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5C2E1347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0C6BB434" w14:textId="54D36405" w:rsidR="009766AD" w:rsidRPr="009766AD" w:rsidRDefault="008E3695" w:rsidP="000E1607">
            <w:pPr>
              <w:contextualSpacing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Instytut Ochrony Roślin – Państwowy Instytut Badawczy</w:t>
            </w:r>
          </w:p>
          <w:p w14:paraId="330C5F10" w14:textId="4D9EF2A1" w:rsidR="00AC6C7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1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4AC4770F" w14:textId="77777777" w:rsidR="008E3695" w:rsidRPr="00240084" w:rsidRDefault="008E3695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CA7B264" w14:textId="709EA8F7" w:rsidR="00AC6C74" w:rsidRPr="00962F9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  <w:r w:rsidR="009766AD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r w:rsidR="008E3695">
              <w:rPr>
                <w:rFonts w:asciiTheme="majorHAnsi" w:hAnsiTheme="majorHAnsi"/>
                <w:bCs/>
                <w:sz w:val="16"/>
                <w:szCs w:val="16"/>
              </w:rPr>
              <w:t>………………………………….</w:t>
            </w:r>
          </w:p>
          <w:p w14:paraId="142AEACD" w14:textId="5138A499" w:rsidR="00AC6C74" w:rsidRPr="009766AD" w:rsidRDefault="00AC6C74" w:rsidP="009766AD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136174F0" w14:textId="77777777" w:rsid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  <w:p w14:paraId="492B891E" w14:textId="393A50A3" w:rsidR="00F82F44" w:rsidRPr="0052261C" w:rsidRDefault="00F82F4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3D74C048" w:rsidR="00AC6C74" w:rsidRPr="008E3695" w:rsidRDefault="008E3695" w:rsidP="008E3695">
            <w:pPr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8E3695">
              <w:rPr>
                <w:rFonts w:asciiTheme="majorHAnsi" w:hAnsiTheme="majorHAnsi"/>
                <w:sz w:val="18"/>
                <w:szCs w:val="18"/>
              </w:rPr>
              <w:t>Instytut Ochrony Roślin – Państwowy Instytut Badawczy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63F4BE6C" w:rsidR="00AC6C74" w:rsidRPr="00FB3755" w:rsidRDefault="00787F3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Zakład</w:t>
            </w:r>
            <w:r w:rsidR="00AC6C74" w:rsidRPr="00FB3755">
              <w:rPr>
                <w:rFonts w:asciiTheme="majorHAnsi" w:hAnsiTheme="majorHAnsi"/>
                <w:sz w:val="16"/>
                <w:szCs w:val="16"/>
              </w:rPr>
              <w:t>:</w:t>
            </w:r>
          </w:p>
          <w:p w14:paraId="41DDFF68" w14:textId="74D7A4C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Jednostki:</w:t>
            </w:r>
          </w:p>
          <w:p w14:paraId="31253BE9" w14:textId="77777777" w:rsidR="008C279F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637FD09" w14:textId="77777777" w:rsidR="009766AD" w:rsidRPr="00FB3755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Default="00AC6C74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7C74E040" w14:textId="77777777" w:rsidR="009766AD" w:rsidRPr="00143DCB" w:rsidRDefault="009766AD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22043F1A" w14:textId="03218A41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6D170E">
              <w:rPr>
                <w:rFonts w:asciiTheme="majorHAnsi" w:hAnsiTheme="majorHAnsi"/>
                <w:b/>
                <w:bCs/>
                <w:sz w:val="16"/>
                <w:szCs w:val="16"/>
              </w:rPr>
              <w:t>24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mies</w:t>
            </w:r>
            <w:r w:rsidR="006D170E">
              <w:rPr>
                <w:rFonts w:asciiTheme="majorHAnsi" w:hAnsiTheme="majorHAnsi"/>
                <w:b/>
                <w:bCs/>
                <w:sz w:val="16"/>
                <w:szCs w:val="16"/>
              </w:rPr>
              <w:t>iące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Zespół realizujący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Minigrant</w:t>
            </w:r>
            <w:proofErr w:type="spellEnd"/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09473511" w:rsidR="00AC6C74" w:rsidRPr="00143DCB" w:rsidRDefault="00787F30" w:rsidP="00581703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Zaklad</w:t>
            </w:r>
            <w:proofErr w:type="spellEnd"/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Rola / zakres prac w realizacji </w:t>
            </w:r>
            <w:proofErr w:type="spellStart"/>
            <w:r w:rsidRPr="00143DCB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A65033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3E8AD0B1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A65033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startupowa</w:t>
            </w:r>
            <w:proofErr w:type="spellEnd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43583498" w14:textId="77777777" w:rsidR="00433D8F" w:rsidRPr="009766AD" w:rsidRDefault="00433D8F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C2C5AE2" w14:textId="44C73FAA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7B0183F" w14:textId="77777777" w:rsidR="009766AD" w:rsidRPr="009766AD" w:rsidRDefault="009766AD" w:rsidP="009766AD">
            <w:pPr>
              <w:pStyle w:val="Akapitzlist"/>
              <w:ind w:left="0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9812817" w14:textId="77777777" w:rsidR="009766AD" w:rsidRPr="00BE7F56" w:rsidRDefault="009766AD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ED256D">
        <w:trPr>
          <w:trHeight w:val="808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6AA7D0F6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II.1. Dane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720DE0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6E74DE4E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6FDA138" w14:textId="480D2762" w:rsidR="00AC6C74" w:rsidRPr="00720DE0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Nr ewidencyjny: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B1E9F63" w14:textId="41D89D41" w:rsidR="00AC6C74" w:rsidRPr="00A65033" w:rsidRDefault="00AC6C74" w:rsidP="000E1607">
            <w:pPr>
              <w:rPr>
                <w:rFonts w:asciiTheme="majorHAnsi" w:hAnsiTheme="majorHAnsi"/>
                <w:sz w:val="22"/>
                <w:szCs w:val="22"/>
              </w:rPr>
            </w:pPr>
            <w:r w:rsidRPr="00720DE0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  <w:r w:rsidR="00A65033" w:rsidRPr="00720DE0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</w:t>
            </w:r>
            <w:bookmarkStart w:id="1" w:name="_Hlk21336715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</w:t>
            </w:r>
            <w:bookmarkEnd w:id="1"/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7728FCF5" w14:textId="77777777" w:rsidR="006365E9" w:rsidRPr="00A65033" w:rsidRDefault="006365E9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1CD427C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DFF4A1B" w14:textId="77777777" w:rsidR="00A65033" w:rsidRPr="00A65033" w:rsidRDefault="00A65033" w:rsidP="00A65033">
            <w:pPr>
              <w:pStyle w:val="Akapitzlist"/>
              <w:ind w:left="8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704CD3A" w14:textId="5E1A59FB" w:rsidR="00A65033" w:rsidRPr="0029277D" w:rsidRDefault="00A65033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2" w:name="_Hlk213367262"/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  <w:bookmarkEnd w:id="2"/>
          </w:p>
          <w:p w14:paraId="7E9F7432" w14:textId="4C208D14" w:rsidR="00AC6C74" w:rsidRPr="00A65033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bookmarkStart w:id="3" w:name="_Hlk213367206"/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</w:t>
            </w:r>
            <w:bookmarkEnd w:id="3"/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668F8071" w14:textId="77777777" w:rsidR="005D2064" w:rsidRPr="00A65033" w:rsidRDefault="005D2064" w:rsidP="000E1607">
            <w:pPr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14:paraId="19EDC937" w14:textId="4BDCFFD1" w:rsidR="00A65033" w:rsidRPr="00BE7F56" w:rsidRDefault="00A65033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A65033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A65033">
            <w:pPr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BF8C209" w14:textId="77777777" w:rsidR="00AC6C74" w:rsidRPr="00A65033" w:rsidRDefault="00AC6C74" w:rsidP="000E1607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138AB50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143DCB" w:rsidRDefault="00AC6C74" w:rsidP="00A65033">
            <w:pPr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III.1. Opis zaplanowanych w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Minigrancie</w:t>
            </w:r>
            <w:proofErr w:type="spellEnd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 działań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 kontekście planowanego sposobu 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40AF37E8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(W KONTEKŚCIE HARMONOGRAMU I KOSZTORYS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)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bookmarkStart w:id="4" w:name="_Hlk21336733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897DE4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4"/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</w:t>
            </w:r>
            <w:bookmarkStart w:id="5" w:name="_Hlk213367343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</w:t>
            </w:r>
            <w:bookmarkEnd w:id="5"/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Minigrancie</w:t>
            </w:r>
            <w:proofErr w:type="spellEnd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67CD67BD" w14:textId="77777777" w:rsidR="003B4CBE" w:rsidRPr="00520E46" w:rsidRDefault="003B4CBE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14F92F26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C1A53F5" w14:textId="77777777" w:rsidR="00520E46" w:rsidRPr="00520E46" w:rsidRDefault="00520E46" w:rsidP="00520E46">
            <w:pPr>
              <w:pStyle w:val="Akapitzlist"/>
              <w:ind w:left="84"/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09F36F2" w14:textId="77777777" w:rsidR="00520E46" w:rsidRPr="00BE7F56" w:rsidRDefault="00520E46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78286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wskazując jak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wpisuje się w daną specjalizację.</w:t>
            </w:r>
          </w:p>
          <w:p w14:paraId="78B893AE" w14:textId="77777777" w:rsidR="00AC6C74" w:rsidRPr="00520E46" w:rsidRDefault="00AC6C74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C1DAE15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62F2A0" w14:textId="77777777" w:rsidR="00520E46" w:rsidRPr="008815E3" w:rsidRDefault="00520E46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III.3.1.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33089E4C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6" w:name="_Hlk213367457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WAGA 1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6"/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stwierdzenie właściwe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(jeśli dotyczy):</w:t>
            </w:r>
          </w:p>
          <w:p w14:paraId="145250BF" w14:textId="5ED5FDC6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III.3.3.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</w:t>
            </w:r>
            <w:bookmarkStart w:id="7" w:name="_Hlk213367483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bookmarkEnd w:id="7"/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wykazując dlaczego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może zostać uznana za rozwiązanie realizujące zasadę/y 6R lub/i opisać jak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będzie realizowany zgodnie z zasadami 6R.</w:t>
            </w:r>
          </w:p>
          <w:p w14:paraId="1DE898B7" w14:textId="77777777" w:rsidR="003659C7" w:rsidRPr="00520E46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8924B0D" w14:textId="77777777" w:rsidR="00520E46" w:rsidRPr="00520E46" w:rsidRDefault="00520E46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058341BC" w14:textId="375B9B55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58EEEC48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8" w:name="_Hlk213367513"/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8"/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 proszę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bookmarkStart w:id="9" w:name="_Hlk213367529"/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  <w:bookmarkEnd w:id="9"/>
          </w:p>
          <w:p w14:paraId="4A3BA4F5" w14:textId="77777777" w:rsidR="003659C7" w:rsidRDefault="003659C7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363F956" w14:textId="77777777" w:rsidR="00A3089C" w:rsidRPr="00520E46" w:rsidRDefault="00A3089C" w:rsidP="000E160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AA58D89" w14:textId="313F4B4D" w:rsidR="00520E46" w:rsidRPr="00BE7F56" w:rsidRDefault="00520E46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520E4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0A6E069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  <w:r w:rsidR="00C53F36">
              <w:rPr>
                <w:rFonts w:asciiTheme="majorHAnsi" w:hAnsiTheme="majorHAnsi"/>
                <w:sz w:val="16"/>
                <w:szCs w:val="16"/>
              </w:rPr>
              <w:t xml:space="preserve"> / list intencyjny / porozumienie o współpracy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09C3BAB8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</w:t>
            </w:r>
            <w:bookmarkStart w:id="10" w:name="_Hlk213367581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WAGA </w:t>
            </w:r>
            <w:r w:rsidR="00782864">
              <w:rPr>
                <w:rFonts w:asciiTheme="majorHAnsi" w:hAnsiTheme="majorHAnsi"/>
                <w:b/>
                <w:bCs/>
                <w:sz w:val="16"/>
                <w:szCs w:val="16"/>
              </w:rPr>
              <w:t>43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  <w:bookmarkEnd w:id="10"/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nie powinien przekraczać </w:t>
            </w:r>
            <w:bookmarkStart w:id="11" w:name="_Hlk213367603"/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8000 znaków ze spacjami.</w:t>
            </w:r>
            <w:bookmarkEnd w:id="11"/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2BA547AF" w14:textId="77777777" w:rsidR="00AC6C74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18A33165" w14:textId="2D4A18C7" w:rsidR="00782864" w:rsidRPr="00782864" w:rsidRDefault="00782864" w:rsidP="000E160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19526867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4ED39606" w14:textId="55AB36DB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ACFF2A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08D517E" w14:textId="4E4E7D97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-off)</w:t>
            </w:r>
          </w:p>
        </w:tc>
        <w:tc>
          <w:tcPr>
            <w:tcW w:w="6007" w:type="dxa"/>
            <w:gridSpan w:val="4"/>
          </w:tcPr>
          <w:p w14:paraId="33310C0B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74D0A661" w14:textId="27ADF0F5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0ABD3B31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352C86CE" w14:textId="038F8A19" w:rsidR="00782864" w:rsidRPr="00782864" w:rsidRDefault="00782864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782864">
            <w:pPr>
              <w:pStyle w:val="Akapitzlist"/>
              <w:numPr>
                <w:ilvl w:val="0"/>
                <w:numId w:val="8"/>
              </w:num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3708FF0C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  <w:p w14:paraId="0E93F8AD" w14:textId="44D96DFA" w:rsidR="00A3089C" w:rsidRPr="00782864" w:rsidRDefault="00A3089C" w:rsidP="00782864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7F56" w:rsidRPr="00BE7F56" w14:paraId="045AB02B" w14:textId="77777777" w:rsidTr="000E1607">
        <w:trPr>
          <w:trHeight w:val="633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6B8EC0AD" w14:textId="77777777" w:rsidR="00AC6C74" w:rsidRPr="004D0384" w:rsidRDefault="00AC6C74" w:rsidP="00782864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IV.2. Czy Kierownik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Minigrantu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zespół realizujący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jest zainteresowany założeniem spółki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599B40A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E944802" w14:textId="759BC289" w:rsidR="00AC6C74" w:rsidRPr="00BE7F56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3662F39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40B3A67" w14:textId="28BFDC3B" w:rsidR="00AC6C74" w:rsidRPr="00EE04F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ie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 xml:space="preserve"> szczegółowy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2DCC5A0F" w14:textId="5FC3D8C6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maksymalna kwota finansowania Innowacji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DA02F1">
              <w:rPr>
                <w:rFonts w:asciiTheme="majorHAnsi" w:hAnsiTheme="majorHAnsi"/>
                <w:i/>
                <w:sz w:val="12"/>
                <w:szCs w:val="12"/>
              </w:rPr>
              <w:t>4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00 000 PLN;</w:t>
            </w:r>
          </w:p>
          <w:p w14:paraId="267F4F7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podróży służbowych stosować należy stawki ryczałtowe:</w:t>
            </w:r>
          </w:p>
          <w:p w14:paraId="7D1790A4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Polska – 1131, 00 PLN na osobę na wyjazd,</w:t>
            </w:r>
          </w:p>
          <w:p w14:paraId="0C14E7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Europa (cały kontynent) – 5 114,00 PLN na osobę na wyjazd,</w:t>
            </w:r>
          </w:p>
          <w:p w14:paraId="1908BA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USA – 10 394,00 PLN na osobę na wyjazd,</w:t>
            </w:r>
          </w:p>
          <w:p w14:paraId="7EEE6F16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świat (pozostałe) – 8 103, 00 PLN na osobę na wyjazd;</w:t>
            </w:r>
          </w:p>
          <w:p w14:paraId="1C28A2F2" w14:textId="6C37AA74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angażowania osób zatrudnionych na umowę o pracę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w </w:t>
            </w:r>
            <w:r w:rsidR="00F43EF6">
              <w:rPr>
                <w:rFonts w:asciiTheme="majorHAnsi" w:hAnsiTheme="majorHAnsi"/>
                <w:i/>
                <w:sz w:val="12"/>
                <w:szCs w:val="12"/>
              </w:rPr>
              <w:t>IOR</w:t>
            </w:r>
            <w:r w:rsidR="00787F30">
              <w:rPr>
                <w:rFonts w:asciiTheme="majorHAnsi" w:hAnsiTheme="majorHAnsi"/>
                <w:i/>
                <w:sz w:val="12"/>
                <w:szCs w:val="12"/>
              </w:rPr>
              <w:t>-PIB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, niepełniących w </w:t>
            </w:r>
            <w:r w:rsidR="004468D6">
              <w:rPr>
                <w:rFonts w:asciiTheme="majorHAnsi" w:hAnsiTheme="majorHAnsi"/>
                <w:i/>
                <w:sz w:val="12"/>
                <w:szCs w:val="12"/>
              </w:rPr>
              <w:t>Instytucie</w:t>
            </w:r>
            <w:r w:rsidR="0000290C" w:rsidRPr="0000290C">
              <w:rPr>
                <w:rFonts w:asciiTheme="majorHAnsi" w:hAnsiTheme="majorHAnsi"/>
                <w:i/>
                <w:sz w:val="12"/>
                <w:szCs w:val="12"/>
              </w:rPr>
              <w:t xml:space="preserve"> żadnych funkcji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00290C">
              <w:rPr>
                <w:rFonts w:asciiTheme="majorHAnsi" w:hAnsiTheme="majorHAnsi"/>
                <w:i/>
                <w:sz w:val="12"/>
                <w:szCs w:val="12"/>
              </w:rPr>
              <w:t xml:space="preserve">zarządczych, godziny pracy </w:t>
            </w:r>
            <w:r w:rsidR="0000290C" w:rsidRPr="00F80A49">
              <w:rPr>
                <w:rFonts w:asciiTheme="majorHAnsi" w:hAnsiTheme="majorHAnsi"/>
                <w:i/>
                <w:sz w:val="12"/>
                <w:szCs w:val="12"/>
              </w:rPr>
              <w:t>rozliczane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są w kategorii „Wynagrodzenia”, w drodze:</w:t>
            </w:r>
          </w:p>
          <w:p w14:paraId="5DFFCC71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przyznania dodatku do wynagrodzenia,</w:t>
            </w:r>
          </w:p>
          <w:p w14:paraId="39530389" w14:textId="67836932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oddelegowania pracownika do realizacji Projektu,</w:t>
            </w:r>
          </w:p>
          <w:p w14:paraId="40BB7B9B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zatrudnienia w ramach całości lub części etatu;</w:t>
            </w:r>
          </w:p>
          <w:p w14:paraId="7381C52B" w14:textId="286E5129" w:rsidR="00AC6C74" w:rsidRPr="000D5B0E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w przypadku angażowania osób niezwiązanych umową o pracę z </w:t>
            </w:r>
            <w:r w:rsidR="00DA02F1">
              <w:rPr>
                <w:rFonts w:asciiTheme="majorHAnsi" w:hAnsiTheme="majorHAnsi"/>
                <w:i/>
                <w:sz w:val="12"/>
                <w:szCs w:val="12"/>
              </w:rPr>
              <w:t>IOR-PIB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, możliwe jest jedynie zawarcie umów cywilnoprawnych  –  rozliczanych 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br/>
              <w:t xml:space="preserve">w kategorii „Usługi”. Należy podać kwoty brutto </w:t>
            </w:r>
            <w:proofErr w:type="spellStart"/>
            <w:r w:rsidRPr="000D5B0E">
              <w:rPr>
                <w:rFonts w:asciiTheme="majorHAnsi" w:hAnsiTheme="majorHAnsi"/>
                <w:i/>
                <w:sz w:val="12"/>
                <w:szCs w:val="12"/>
              </w:rPr>
              <w:t>brutto</w:t>
            </w:r>
            <w:proofErr w:type="spellEnd"/>
            <w:r w:rsidR="000D5B0E" w:rsidRPr="000D5B0E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5475F6FC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4C90FED5" w14:textId="77777777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Prosimy o zapoznanie się z treścią par. 2 Regulaminu ramowego, zawierającego warunki dopuszczalności ponoszenia danych kosztów. </w:t>
            </w:r>
          </w:p>
          <w:p w14:paraId="055EB533" w14:textId="77777777" w:rsidR="00CC28E7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718D10AF" w14:textId="446D9E66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Koszty kwalifikowane powinny zostać przypisane do poniższych kategorii</w:t>
            </w:r>
            <w:r w:rsidR="000D2B38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5C4567DE" w14:textId="7F098BA5" w:rsidR="00F861EC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promocja oferty badawczo-technologicznej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0E9FF25F" w14:textId="78547CD1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wynajem wyposażenia innego niż środki trwałe,</w:t>
            </w:r>
          </w:p>
          <w:p w14:paraId="2921D33F" w14:textId="77777777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usługi informatyczne i oprogramowanie, </w:t>
            </w:r>
          </w:p>
          <w:p w14:paraId="11B1DC39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lastRenderedPageBreak/>
              <w:t>materiały, surowce, usługi techniczne (nieposiadające pierwiastka/charakteru twórczego),</w:t>
            </w:r>
          </w:p>
          <w:p w14:paraId="6F5A435B" w14:textId="77777777" w:rsidR="00AC6C74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usługi badawcze, doradcze, ekonomiczne i prawne, marketingowe, ekspertyzy, opracowania, wyceny, analizy i raporty,</w:t>
            </w:r>
          </w:p>
          <w:p w14:paraId="2B6F1CD0" w14:textId="376A810C" w:rsidR="00F861EC" w:rsidRPr="00052E21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opracowania, wydawnictwa, zbiory informacji</w:t>
            </w:r>
            <w:r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75405A30" w14:textId="032FBA35" w:rsidR="00AC6C74" w:rsidRPr="00052E21" w:rsidDel="00FF7D7D" w:rsidRDefault="00F861EC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>ochron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patentow</w:t>
            </w:r>
            <w:r w:rsidRPr="001033E9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1033E9" w:rsidDel="008C361D">
              <w:rPr>
                <w:rFonts w:asciiTheme="majorHAnsi" w:hAnsiTheme="majorHAnsi"/>
                <w:i/>
                <w:sz w:val="12"/>
                <w:szCs w:val="12"/>
              </w:rPr>
              <w:t xml:space="preserve"> wyników</w:t>
            </w:r>
            <w:r w:rsidR="00AC6C74" w:rsidRPr="00052E21">
              <w:rPr>
                <w:rFonts w:asciiTheme="majorHAnsi" w:hAnsiTheme="majorHAnsi"/>
                <w:i/>
                <w:sz w:val="12"/>
                <w:szCs w:val="12"/>
              </w:rPr>
              <w:t>,</w:t>
            </w:r>
          </w:p>
          <w:p w14:paraId="24F407C8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wynagrodzenia,</w:t>
            </w:r>
          </w:p>
          <w:p w14:paraId="6582249F" w14:textId="77777777" w:rsidR="00AC6C74" w:rsidRPr="00A3089C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podróże służbowe.</w:t>
            </w:r>
          </w:p>
          <w:p w14:paraId="1192CCD2" w14:textId="77777777" w:rsidR="00A3089C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  <w:p w14:paraId="40DB413F" w14:textId="77777777" w:rsidR="00A3089C" w:rsidRPr="00BE7F56" w:rsidRDefault="00A3089C" w:rsidP="00A3089C">
            <w:p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A3089C" w:rsidRDefault="00AC6C74" w:rsidP="000E1607">
            <w:pPr>
              <w:pStyle w:val="Bezodstpw"/>
              <w:rPr>
                <w:rFonts w:asciiTheme="minorHAnsi" w:hAnsiTheme="minorHAnsi" w:cstheme="minorHAnsi"/>
                <w:iCs/>
                <w:color w:val="FF0000"/>
                <w:sz w:val="22"/>
                <w:szCs w:val="22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5DF6484A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  <w:r w:rsidR="00DA02F1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*</w:t>
            </w:r>
          </w:p>
          <w:p w14:paraId="56DDEAE1" w14:textId="78C4912E" w:rsidR="00DA02F1" w:rsidRDefault="00DA02F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 xml:space="preserve">*Obowiązuje na etapie </w:t>
            </w:r>
            <w:r w:rsidR="00851D9A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przedłożenia wniosku do oceny Komitetu Inwestycyjnego</w:t>
            </w:r>
          </w:p>
          <w:p w14:paraId="1D0BAE23" w14:textId="77777777" w:rsidR="00DA02F1" w:rsidRDefault="00DA02F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  <w:p w14:paraId="5C9F1505" w14:textId="77777777" w:rsidR="00DA02F1" w:rsidRDefault="00DA02F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  <w:p w14:paraId="0165B624" w14:textId="77777777" w:rsidR="0000290C" w:rsidRDefault="0000290C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(PODPISUJE KAŻDY CZŁONEK ZESPOŁU, W TYM KIEROWNIK 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na przetwarzanie moich danych osobowych w celu udziału w Konkursie, a w przypadku otrzymania finansowania – w celu realizacji </w:t>
            </w:r>
            <w:proofErr w:type="spellStart"/>
            <w:r w:rsidRPr="00A0573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A0573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276E322B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</w:t>
            </w:r>
            <w:r w:rsidR="00720DE0">
              <w:rPr>
                <w:rFonts w:asciiTheme="majorHAnsi" w:hAnsiTheme="majorHAnsi"/>
                <w:sz w:val="16"/>
                <w:szCs w:val="16"/>
              </w:rPr>
              <w:t>sw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046FCE04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</w:t>
            </w:r>
            <w:r w:rsidR="00F43EF6" w:rsidRPr="00F43EF6">
              <w:rPr>
                <w:rFonts w:asciiTheme="minorHAnsi" w:hAnsiTheme="minorHAnsi" w:cs="Arial"/>
                <w:sz w:val="16"/>
                <w:szCs w:val="16"/>
              </w:rPr>
              <w:t>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145EDB65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</w:t>
            </w:r>
            <w:r w:rsidR="00F43EF6">
              <w:rPr>
                <w:rFonts w:asciiTheme="majorHAnsi" w:hAnsiTheme="majorHAnsi"/>
                <w:sz w:val="16"/>
                <w:szCs w:val="16"/>
              </w:rPr>
              <w:t>Instytutu Ochrony Roślin - PIB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 xml:space="preserve">podpis członka Zespołu realizującego </w:t>
            </w:r>
            <w:proofErr w:type="spellStart"/>
            <w:r w:rsidRPr="00CC28E7">
              <w:rPr>
                <w:rFonts w:asciiTheme="majorHAnsi" w:hAnsiTheme="majorHAnsi"/>
                <w:sz w:val="12"/>
                <w:szCs w:val="12"/>
              </w:rPr>
              <w:t>Minigrant</w:t>
            </w:r>
            <w:proofErr w:type="spellEnd"/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OŚWIADCZENIA 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KIEROWNIKA 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7B334A7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przepisami wewnętrznymi i regulacjami obowiązującymi w </w:t>
            </w:r>
            <w:r w:rsidR="00F43EF6">
              <w:rPr>
                <w:rFonts w:asciiTheme="majorHAnsi" w:hAnsiTheme="majorHAnsi"/>
                <w:sz w:val="16"/>
                <w:szCs w:val="16"/>
              </w:rPr>
              <w:t>Instytucie Ochrony Roślin - PIB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>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68C3FF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współpracy z personelem </w:t>
            </w:r>
            <w:r w:rsidR="00F43EF6">
              <w:rPr>
                <w:rFonts w:asciiTheme="majorHAnsi" w:hAnsiTheme="majorHAnsi"/>
                <w:sz w:val="16"/>
                <w:szCs w:val="16"/>
              </w:rPr>
              <w:t>Działu Projektów</w:t>
            </w:r>
            <w:r w:rsidRPr="00FD2F92">
              <w:rPr>
                <w:rFonts w:asciiTheme="majorHAnsi" w:hAnsiTheme="majorHAnsi"/>
                <w:sz w:val="16"/>
                <w:szCs w:val="16"/>
              </w:rPr>
              <w:t xml:space="preserve"> w celu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udziału / prezentowania wyników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 xml:space="preserve">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 xml:space="preserve">informowania Organizatora naboru o planowanych wydarzeniach i działaniach informacyjnych i promocyjnych, prezentacjach lub publikacjach wynikających z realizacji </w:t>
            </w:r>
            <w:proofErr w:type="spellStart"/>
            <w:r w:rsidRPr="00F5662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5662C">
              <w:rPr>
                <w:rFonts w:asciiTheme="majorHAnsi" w:hAnsiTheme="majorHAnsi"/>
                <w:sz w:val="16"/>
                <w:szCs w:val="16"/>
              </w:rPr>
              <w:t>.</w:t>
            </w:r>
            <w:bookmarkStart w:id="12" w:name="fnref5_6"/>
            <w:bookmarkStart w:id="13" w:name="fnref9_2"/>
            <w:bookmarkEnd w:id="12"/>
            <w:bookmarkEnd w:id="13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wzmianki o źródle finansowania w publikacjach naukowych, raportach, materiałach pokonferencyjnych, prezentacjach i wystąpieniach odnoszących się do rezultatów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;</w:t>
            </w:r>
            <w:bookmarkStart w:id="14" w:name="fnref5_2"/>
            <w:bookmarkStart w:id="15" w:name="fnref2_2"/>
            <w:bookmarkEnd w:id="14"/>
            <w:bookmarkEnd w:id="15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wszelkich materiałów informacyjnych, promocyjnych, dokumentów podawanych do wiadomości publicznej oraz rezultatów / produktów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16" w:name="fnref9_1"/>
            <w:bookmarkStart w:id="17" w:name="fnref5_5"/>
            <w:bookmarkEnd w:id="16"/>
            <w:bookmarkEnd w:id="17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 xml:space="preserve">Zobowiązuję się do niezwłocznego przekazania Organizatorowi Konkursu „OŚWIADCZENIA CZŁONKA ZESPOŁU REALIZUJĄCEGO MINIGRANT” podpisanego przez każdą z osób dołączającą do Zespołu Realizującego </w:t>
            </w:r>
            <w:proofErr w:type="spellStart"/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Minigrant</w:t>
            </w:r>
            <w:proofErr w:type="spellEnd"/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 xml:space="preserve">podpis Kierownika </w:t>
            </w:r>
            <w:proofErr w:type="spellStart"/>
            <w:r w:rsidRPr="00D94888">
              <w:rPr>
                <w:rFonts w:asciiTheme="majorHAnsi" w:hAnsiTheme="majorHAnsi"/>
                <w:sz w:val="12"/>
                <w:szCs w:val="12"/>
              </w:rPr>
              <w:t>Minigrantu</w:t>
            </w:r>
            <w:proofErr w:type="spellEnd"/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udział studenta / doktoranta w realizacji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B1C2" w14:textId="77777777" w:rsidR="00F4082E" w:rsidRDefault="00F4082E" w:rsidP="00AC6C74">
      <w:pPr>
        <w:spacing w:after="0" w:line="240" w:lineRule="auto"/>
      </w:pPr>
      <w:r>
        <w:separator/>
      </w:r>
    </w:p>
  </w:endnote>
  <w:endnote w:type="continuationSeparator" w:id="0">
    <w:p w14:paraId="79237B7B" w14:textId="77777777" w:rsidR="00F4082E" w:rsidRDefault="00F4082E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B231" w14:textId="77777777" w:rsidR="00F4082E" w:rsidRDefault="00F4082E" w:rsidP="00AC6C74">
      <w:pPr>
        <w:spacing w:after="0" w:line="240" w:lineRule="auto"/>
      </w:pPr>
      <w:r>
        <w:separator/>
      </w:r>
    </w:p>
  </w:footnote>
  <w:footnote w:type="continuationSeparator" w:id="0">
    <w:p w14:paraId="2264DE9A" w14:textId="77777777" w:rsidR="00F4082E" w:rsidRDefault="00F4082E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92AA" w14:textId="4F74728D" w:rsidR="00375A1F" w:rsidRPr="00375A1F" w:rsidRDefault="00375A1F" w:rsidP="00375A1F">
    <w:pPr>
      <w:rPr>
        <w:rFonts w:eastAsia="Calibri"/>
        <w:noProof/>
        <w:sz w:val="14"/>
        <w:szCs w:val="14"/>
      </w:rPr>
    </w:pPr>
    <w:r w:rsidRPr="00375A1F">
      <w:rPr>
        <w:rFonts w:eastAsia="Calibri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0" wp14:anchorId="544672E7" wp14:editId="4BDF455A">
          <wp:simplePos x="0" y="0"/>
          <wp:positionH relativeFrom="margin">
            <wp:align>left</wp:align>
          </wp:positionH>
          <wp:positionV relativeFrom="page">
            <wp:posOffset>300990</wp:posOffset>
          </wp:positionV>
          <wp:extent cx="5731510" cy="770255"/>
          <wp:effectExtent l="0" t="0" r="2540" b="0"/>
          <wp:wrapSquare wrapText="bothSides"/>
          <wp:docPr id="18972389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1F">
      <w:rPr>
        <w:rFonts w:eastAsia="Calibri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2DB2EA27" wp14:editId="119EAC35">
          <wp:simplePos x="0" y="0"/>
          <wp:positionH relativeFrom="margin">
            <wp:posOffset>7740015</wp:posOffset>
          </wp:positionH>
          <wp:positionV relativeFrom="margin">
            <wp:posOffset>-144780</wp:posOffset>
          </wp:positionV>
          <wp:extent cx="1600200" cy="428625"/>
          <wp:effectExtent l="0" t="0" r="0" b="9525"/>
          <wp:wrapSquare wrapText="bothSides"/>
          <wp:docPr id="19788141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1F">
      <w:rPr>
        <w:rFonts w:eastAsia="Calibri"/>
        <w:b/>
        <w:bCs/>
        <w:i/>
        <w:iCs/>
        <w:noProof/>
        <w:sz w:val="14"/>
        <w:szCs w:val="14"/>
      </w:rPr>
      <w:t>Projekt: „Science4Business – Nauka dla biznesu” Zadanie nr 1: „Inkubator Rozwoju” Projekt realizowany na podstawie umowy o partnerstwie zawartej w dniu 1 grudnia 2025 r. z Ministerstwem Nauki i Szkolnictwa Wyższego, nr umowy MNISW/2025/DPI/231. Projekt współfinansowany ze środków Unii Europejskiej w ramach programu Fundusze Europejskie dla Nowoczesnej Gospodarki 2021–2027 (FENG) Priorytet II: Środowisko sprzyjające innowacjom Działanie: FENG.02.05 „Science4Business”</w:t>
    </w:r>
  </w:p>
  <w:p w14:paraId="141E8201" w14:textId="76A89A04" w:rsidR="00AC6C74" w:rsidRPr="007D55DF" w:rsidRDefault="00AC6C74">
    <w:pPr>
      <w:rPr>
        <w:rFonts w:eastAsia="Calibr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0"/>
  </w:num>
  <w:num w:numId="3" w16cid:durableId="430246852">
    <w:abstractNumId w:val="12"/>
  </w:num>
  <w:num w:numId="4" w16cid:durableId="224998109">
    <w:abstractNumId w:val="2"/>
  </w:num>
  <w:num w:numId="5" w16cid:durableId="187109548">
    <w:abstractNumId w:val="17"/>
  </w:num>
  <w:num w:numId="6" w16cid:durableId="1921938907">
    <w:abstractNumId w:val="9"/>
  </w:num>
  <w:num w:numId="7" w16cid:durableId="833185408">
    <w:abstractNumId w:val="23"/>
  </w:num>
  <w:num w:numId="8" w16cid:durableId="343938454">
    <w:abstractNumId w:val="21"/>
  </w:num>
  <w:num w:numId="9" w16cid:durableId="222914168">
    <w:abstractNumId w:val="18"/>
  </w:num>
  <w:num w:numId="10" w16cid:durableId="825055190">
    <w:abstractNumId w:val="7"/>
  </w:num>
  <w:num w:numId="11" w16cid:durableId="121928616">
    <w:abstractNumId w:val="10"/>
  </w:num>
  <w:num w:numId="12" w16cid:durableId="1115950008">
    <w:abstractNumId w:val="8"/>
  </w:num>
  <w:num w:numId="13" w16cid:durableId="546382252">
    <w:abstractNumId w:val="22"/>
  </w:num>
  <w:num w:numId="14" w16cid:durableId="1693611573">
    <w:abstractNumId w:val="4"/>
  </w:num>
  <w:num w:numId="15" w16cid:durableId="1857845059">
    <w:abstractNumId w:val="5"/>
  </w:num>
  <w:num w:numId="16" w16cid:durableId="432752449">
    <w:abstractNumId w:val="15"/>
  </w:num>
  <w:num w:numId="17" w16cid:durableId="104887435">
    <w:abstractNumId w:val="19"/>
  </w:num>
  <w:num w:numId="18" w16cid:durableId="2068528333">
    <w:abstractNumId w:val="24"/>
  </w:num>
  <w:num w:numId="19" w16cid:durableId="1656034785">
    <w:abstractNumId w:val="16"/>
  </w:num>
  <w:num w:numId="20" w16cid:durableId="1421606967">
    <w:abstractNumId w:val="0"/>
  </w:num>
  <w:num w:numId="21" w16cid:durableId="916473964">
    <w:abstractNumId w:val="6"/>
  </w:num>
  <w:num w:numId="22" w16cid:durableId="1406221684">
    <w:abstractNumId w:val="1"/>
  </w:num>
  <w:num w:numId="23" w16cid:durableId="194777657">
    <w:abstractNumId w:val="13"/>
  </w:num>
  <w:num w:numId="24" w16cid:durableId="1104037643">
    <w:abstractNumId w:val="11"/>
  </w:num>
  <w:num w:numId="25" w16cid:durableId="10156916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290C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81EE1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E3CCB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5794"/>
    <w:rsid w:val="002C6C84"/>
    <w:rsid w:val="002C7B04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A1F"/>
    <w:rsid w:val="00375BBC"/>
    <w:rsid w:val="003A15A1"/>
    <w:rsid w:val="003A650A"/>
    <w:rsid w:val="003A6C17"/>
    <w:rsid w:val="003A7BAC"/>
    <w:rsid w:val="003B1B7F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468D6"/>
    <w:rsid w:val="00460049"/>
    <w:rsid w:val="00470886"/>
    <w:rsid w:val="00490A8F"/>
    <w:rsid w:val="00493908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0E46"/>
    <w:rsid w:val="0052261C"/>
    <w:rsid w:val="00527E3C"/>
    <w:rsid w:val="0053138D"/>
    <w:rsid w:val="005339BF"/>
    <w:rsid w:val="0055693C"/>
    <w:rsid w:val="005729E8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6DB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B29B8"/>
    <w:rsid w:val="006C2D3D"/>
    <w:rsid w:val="006D170E"/>
    <w:rsid w:val="006E1D83"/>
    <w:rsid w:val="006E6D3E"/>
    <w:rsid w:val="006F2040"/>
    <w:rsid w:val="006F4B8E"/>
    <w:rsid w:val="006F4CBC"/>
    <w:rsid w:val="006F64C6"/>
    <w:rsid w:val="007100C7"/>
    <w:rsid w:val="00713523"/>
    <w:rsid w:val="00720DE0"/>
    <w:rsid w:val="0072340A"/>
    <w:rsid w:val="007320EF"/>
    <w:rsid w:val="00735EB3"/>
    <w:rsid w:val="007415A8"/>
    <w:rsid w:val="00742DFB"/>
    <w:rsid w:val="00751AEE"/>
    <w:rsid w:val="0075484A"/>
    <w:rsid w:val="00761A04"/>
    <w:rsid w:val="00773257"/>
    <w:rsid w:val="00782864"/>
    <w:rsid w:val="0078620E"/>
    <w:rsid w:val="00787F30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1D9A"/>
    <w:rsid w:val="008528CB"/>
    <w:rsid w:val="00855BA5"/>
    <w:rsid w:val="00861BCA"/>
    <w:rsid w:val="00865927"/>
    <w:rsid w:val="008815E3"/>
    <w:rsid w:val="00897DE4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695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7F8"/>
    <w:rsid w:val="00957F13"/>
    <w:rsid w:val="00962BD1"/>
    <w:rsid w:val="00962F91"/>
    <w:rsid w:val="00964AD8"/>
    <w:rsid w:val="009675C2"/>
    <w:rsid w:val="00973439"/>
    <w:rsid w:val="009739B7"/>
    <w:rsid w:val="00975EEC"/>
    <w:rsid w:val="009766AD"/>
    <w:rsid w:val="0097681B"/>
    <w:rsid w:val="00980FBB"/>
    <w:rsid w:val="00984AA5"/>
    <w:rsid w:val="00987818"/>
    <w:rsid w:val="009A39D1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089C"/>
    <w:rsid w:val="00A34EAA"/>
    <w:rsid w:val="00A412D5"/>
    <w:rsid w:val="00A51481"/>
    <w:rsid w:val="00A53D26"/>
    <w:rsid w:val="00A55B0E"/>
    <w:rsid w:val="00A61126"/>
    <w:rsid w:val="00A62478"/>
    <w:rsid w:val="00A65033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3508"/>
    <w:rsid w:val="00B37383"/>
    <w:rsid w:val="00B40491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957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3F36"/>
    <w:rsid w:val="00C5678A"/>
    <w:rsid w:val="00C57A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2F1"/>
    <w:rsid w:val="00DA0957"/>
    <w:rsid w:val="00DA0CB6"/>
    <w:rsid w:val="00DB4BEC"/>
    <w:rsid w:val="00DC5116"/>
    <w:rsid w:val="00DC6A32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554C"/>
    <w:rsid w:val="00E373A3"/>
    <w:rsid w:val="00E41EEE"/>
    <w:rsid w:val="00E55A67"/>
    <w:rsid w:val="00E66DA1"/>
    <w:rsid w:val="00E7662E"/>
    <w:rsid w:val="00E77283"/>
    <w:rsid w:val="00E80F7A"/>
    <w:rsid w:val="00E90FED"/>
    <w:rsid w:val="00E9189B"/>
    <w:rsid w:val="00E936C8"/>
    <w:rsid w:val="00E9491E"/>
    <w:rsid w:val="00E94B6B"/>
    <w:rsid w:val="00EA5486"/>
    <w:rsid w:val="00EA723F"/>
    <w:rsid w:val="00EC7F42"/>
    <w:rsid w:val="00ED24B1"/>
    <w:rsid w:val="00ED256D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4082E"/>
    <w:rsid w:val="00F43EF6"/>
    <w:rsid w:val="00F442E9"/>
    <w:rsid w:val="00F62ADB"/>
    <w:rsid w:val="00F7145C"/>
    <w:rsid w:val="00F75D9F"/>
    <w:rsid w:val="00F7605A"/>
    <w:rsid w:val="00F80A49"/>
    <w:rsid w:val="00F80D10"/>
    <w:rsid w:val="00F821F6"/>
    <w:rsid w:val="00F82F44"/>
    <w:rsid w:val="00F861EC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00FE4873"/>
    <w:rsid w:val="00FF407E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customXml/itemProps2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2521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Klembalska</dc:creator>
  <cp:keywords/>
  <dc:description/>
  <cp:lastModifiedBy>Agnieszka Klembalska</cp:lastModifiedBy>
  <cp:revision>2</cp:revision>
  <dcterms:created xsi:type="dcterms:W3CDTF">2026-02-09T13:09:00Z</dcterms:created>
  <dcterms:modified xsi:type="dcterms:W3CDTF">2026-02-09T13:09:00Z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