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A981C" w14:textId="77777777" w:rsidR="008C13F6" w:rsidRDefault="008C13F6" w:rsidP="008C13F6">
      <w:pPr>
        <w:spacing w:line="360" w:lineRule="auto"/>
        <w:rPr>
          <w:b/>
          <w:bCs/>
        </w:rPr>
      </w:pPr>
    </w:p>
    <w:p w14:paraId="545BC4DD" w14:textId="77777777" w:rsidR="008C13F6" w:rsidRDefault="008C13F6" w:rsidP="008C13F6">
      <w:pPr>
        <w:spacing w:line="360" w:lineRule="auto"/>
        <w:rPr>
          <w:b/>
          <w:bCs/>
        </w:rPr>
      </w:pPr>
    </w:p>
    <w:p w14:paraId="67414B26" w14:textId="2B9A2A76" w:rsidR="008C13F6" w:rsidRPr="008C13F6" w:rsidRDefault="008C13F6" w:rsidP="008C13F6">
      <w:pPr>
        <w:spacing w:line="360" w:lineRule="auto"/>
        <w:rPr>
          <w:b/>
          <w:bCs/>
          <w:sz w:val="28"/>
          <w:szCs w:val="28"/>
        </w:rPr>
      </w:pPr>
      <w:r w:rsidRPr="008C13F6">
        <w:rPr>
          <w:b/>
          <w:bCs/>
          <w:sz w:val="28"/>
          <w:szCs w:val="28"/>
        </w:rPr>
        <w:t>Struktura organizacyjna Instytutu Ochrony Roślin – PIB</w:t>
      </w:r>
    </w:p>
    <w:p w14:paraId="4EECE385" w14:textId="1D9FB221" w:rsidR="008C13F6" w:rsidRPr="00350B83" w:rsidRDefault="008C13F6" w:rsidP="008C13F6">
      <w:pPr>
        <w:spacing w:line="360" w:lineRule="auto"/>
        <w:jc w:val="both"/>
      </w:pPr>
      <w:r w:rsidRPr="00350B83">
        <w:t xml:space="preserve">Na czele Instytutu Ochrony Roślin – Państwowego Instytutu Badawczego stoi </w:t>
      </w:r>
      <w:r w:rsidRPr="00350B83">
        <w:rPr>
          <w:b/>
          <w:bCs/>
        </w:rPr>
        <w:t>dyrektor –</w:t>
      </w:r>
      <w:r w:rsidR="00F1727F" w:rsidRPr="00350B83">
        <w:rPr>
          <w:b/>
          <w:bCs/>
        </w:rPr>
        <w:t xml:space="preserve"> </w:t>
      </w:r>
      <w:r w:rsidRPr="00350B83">
        <w:rPr>
          <w:b/>
          <w:bCs/>
        </w:rPr>
        <w:t xml:space="preserve">dr hab. </w:t>
      </w:r>
      <w:r w:rsidR="00F1727F" w:rsidRPr="00350B83">
        <w:rPr>
          <w:b/>
          <w:bCs/>
        </w:rPr>
        <w:t>Roman Kierzek, prof. IOR – PIB</w:t>
      </w:r>
      <w:r w:rsidRPr="00350B83">
        <w:rPr>
          <w:b/>
          <w:bCs/>
        </w:rPr>
        <w:t xml:space="preserve"> </w:t>
      </w:r>
      <w:r w:rsidRPr="00350B83">
        <w:t>oraz rada naukowa. Pełne składy komisji tworzących rad</w:t>
      </w:r>
      <w:r w:rsidR="00987013" w:rsidRPr="00350B83">
        <w:t>ę</w:t>
      </w:r>
      <w:r w:rsidRPr="00350B83">
        <w:t xml:space="preserve"> naukową IOR – PIB dostępne są pod linkiem: </w:t>
      </w:r>
      <w:hyperlink r:id="rId7" w:history="1">
        <w:r w:rsidRPr="00350B83">
          <w:rPr>
            <w:rStyle w:val="Hipercze"/>
          </w:rPr>
          <w:t>www.ior.poznan.pl/1192,sklad-rady-naukowej</w:t>
        </w:r>
      </w:hyperlink>
      <w:r w:rsidRPr="00350B83">
        <w:t xml:space="preserve">). </w:t>
      </w:r>
    </w:p>
    <w:p w14:paraId="70E142AD" w14:textId="7D5FE77D" w:rsidR="008C13F6" w:rsidRDefault="008C13F6" w:rsidP="008C13F6">
      <w:pPr>
        <w:spacing w:line="360" w:lineRule="auto"/>
        <w:jc w:val="both"/>
      </w:pPr>
      <w:r w:rsidRPr="00350B83">
        <w:t xml:space="preserve">Zastępcą dyrektora IOR – PIB ds. naukowo-badawczych jest </w:t>
      </w:r>
      <w:r w:rsidRPr="00350B83">
        <w:rPr>
          <w:b/>
          <w:bCs/>
        </w:rPr>
        <w:t xml:space="preserve">prof. IOR – PIB, dr hab. </w:t>
      </w:r>
      <w:r w:rsidR="00F1727F" w:rsidRPr="00350B83">
        <w:rPr>
          <w:b/>
          <w:bCs/>
        </w:rPr>
        <w:t>Kinga Matysiak</w:t>
      </w:r>
      <w:r w:rsidR="00F1727F" w:rsidRPr="00350B83">
        <w:t xml:space="preserve">, a </w:t>
      </w:r>
      <w:r w:rsidR="00057567">
        <w:t>z</w:t>
      </w:r>
      <w:r w:rsidR="00F1727F" w:rsidRPr="00350B83">
        <w:t>astępcą dyrektora ds. administracyjno-technicznych –</w:t>
      </w:r>
      <w:r w:rsidR="00F1727F" w:rsidRPr="00350B83">
        <w:rPr>
          <w:b/>
          <w:bCs/>
        </w:rPr>
        <w:t xml:space="preserve"> dr inż. Magdalena Jakubowska</w:t>
      </w:r>
      <w:r w:rsidRPr="00350B83">
        <w:t xml:space="preserve">. </w:t>
      </w:r>
      <w:r w:rsidR="00350B83" w:rsidRPr="00350B83">
        <w:t>G</w:t>
      </w:r>
      <w:r w:rsidRPr="00350B83">
        <w:t xml:space="preserve">łównym księgowym Instytutu </w:t>
      </w:r>
      <w:r w:rsidR="00057567">
        <w:t xml:space="preserve">jest </w:t>
      </w:r>
      <w:r w:rsidRPr="00350B83">
        <w:t xml:space="preserve">mgr Piotr </w:t>
      </w:r>
      <w:proofErr w:type="spellStart"/>
      <w:r w:rsidRPr="00350B83">
        <w:t>Falger</w:t>
      </w:r>
      <w:proofErr w:type="spellEnd"/>
      <w:r w:rsidRPr="00350B83">
        <w:t>.</w:t>
      </w:r>
    </w:p>
    <w:p w14:paraId="0CC7CD21" w14:textId="6E530DA7" w:rsidR="008C13F6" w:rsidRDefault="008C13F6" w:rsidP="00EC3294">
      <w:pPr>
        <w:spacing w:line="360" w:lineRule="auto"/>
        <w:jc w:val="both"/>
      </w:pPr>
      <w:r>
        <w:t xml:space="preserve">W strukturze Instytutu Ochrony Roślin – PIB funkcjonuje </w:t>
      </w:r>
      <w:r w:rsidR="00EC3294">
        <w:t>dziesięć</w:t>
      </w:r>
      <w:r>
        <w:t xml:space="preserve"> zakładów naukowych</w:t>
      </w:r>
      <w:r w:rsidRPr="00350B83">
        <w:t xml:space="preserve">: </w:t>
      </w:r>
      <w:r w:rsidR="00EC3294" w:rsidRPr="00350B83">
        <w:rPr>
          <w:b/>
          <w:bCs/>
        </w:rPr>
        <w:t xml:space="preserve">Zakład Badania Pozostałości Środków Ochrony Roślin, Zakład Biologii Molekularnej i Biotechnologii, Zakład Entomologii i Agrofagów Zwierzęcych, </w:t>
      </w:r>
      <w:r w:rsidR="00EC3294" w:rsidRPr="00350B83">
        <w:rPr>
          <w:b/>
          <w:bCs/>
        </w:rPr>
        <w:tab/>
        <w:t xml:space="preserve">Zakład </w:t>
      </w:r>
      <w:proofErr w:type="spellStart"/>
      <w:r w:rsidR="00EC3294" w:rsidRPr="00350B83">
        <w:rPr>
          <w:b/>
          <w:bCs/>
        </w:rPr>
        <w:t>Herbologii</w:t>
      </w:r>
      <w:proofErr w:type="spellEnd"/>
      <w:r w:rsidR="00EC3294" w:rsidRPr="00350B83">
        <w:rPr>
          <w:b/>
          <w:bCs/>
        </w:rPr>
        <w:t xml:space="preserve"> i Techniki Ochrony Roślin, Zakład Metod Biologicznych, Zakład Monitorowania i Sygnalizacji Agrofagów, Zakład Mykologii, Zakład Rolnictwa Ekologicznego i Ochrony Środowiska, Zakład Wirusologii i Bakteriologii, </w:t>
      </w:r>
      <w:r w:rsidR="00EC3294" w:rsidRPr="00350B83">
        <w:rPr>
          <w:b/>
          <w:bCs/>
        </w:rPr>
        <w:tab/>
      </w:r>
      <w:r w:rsidR="00994B76" w:rsidRPr="00994B76">
        <w:rPr>
          <w:b/>
          <w:bCs/>
        </w:rPr>
        <w:t>Zakład Technologii Cyfrowych w Ochronie Roślin</w:t>
      </w:r>
      <w:r w:rsidRPr="00350B83">
        <w:t>.</w:t>
      </w:r>
      <w:r>
        <w:t xml:space="preserve"> Pracownicy zakładów naukowych to wysoko wyspecjalizowana kadra naukowa, badawcza i szkoleniowa, która współpracuje z krajowymi i zagranicznymi jednostkami naukowymi, badawczo-rozwojowymi i wdrożeniowymi, z instytucjami rządowymi, ośrodkami doradztwa rolniczego oraz z producentami rolnymi. Zakłady naukowe realizują zadania zlecone przez Ministerstwo Rolnictwa i Rozwoju Wsi w ramach Programu Wieloletniego, a także: zadania statutowe, granty naukowe oraz liczne krajowe i międzynarodowe projekty. Naukowcy Instytutu publikują wyniki badań w czasopismach naukowych i popularnonaukowych, których odbiorcami są przede wszystkim producenci rolni.</w:t>
      </w:r>
    </w:p>
    <w:p w14:paraId="68151C37" w14:textId="77777777" w:rsidR="008C13F6" w:rsidRDefault="008C13F6" w:rsidP="008C13F6">
      <w:pPr>
        <w:spacing w:line="360" w:lineRule="auto"/>
        <w:jc w:val="both"/>
      </w:pPr>
      <w:r>
        <w:t xml:space="preserve">W IOR – PIB działają również Centrum Kongresowe oraz jednostki, które są wsparciem zakładów naukowych i zajmują się działalnością komercyjną, badawczą oraz upowszechnianiem wiedzy. Należą do nich: </w:t>
      </w:r>
    </w:p>
    <w:p w14:paraId="0CE850C9" w14:textId="77777777" w:rsidR="008C13F6" w:rsidRDefault="008C13F6" w:rsidP="008C13F6">
      <w:pPr>
        <w:spacing w:line="360" w:lineRule="auto"/>
        <w:jc w:val="both"/>
      </w:pPr>
      <w:r>
        <w:rPr>
          <w:b/>
          <w:bCs/>
        </w:rPr>
        <w:t>Klinika Chorób Roślin i Bank Patogenów</w:t>
      </w:r>
      <w:r>
        <w:t xml:space="preserve"> – świadcząca usługi z zakresu identyfikacji chorób roślin (wirusowych, bakteryjnych i grzybowych), a także udostępniania żywych kultur na potrzeby badań naukowych;</w:t>
      </w:r>
    </w:p>
    <w:p w14:paraId="04DE4EA1" w14:textId="77777777" w:rsidR="008C13F6" w:rsidRDefault="008C13F6" w:rsidP="008C13F6">
      <w:pPr>
        <w:spacing w:line="360" w:lineRule="auto"/>
        <w:jc w:val="both"/>
        <w:rPr>
          <w:b/>
          <w:bCs/>
        </w:rPr>
      </w:pPr>
    </w:p>
    <w:p w14:paraId="1510E2DE" w14:textId="6340ACC0" w:rsidR="008C13F6" w:rsidRDefault="008C13F6" w:rsidP="008C13F6">
      <w:pPr>
        <w:spacing w:line="360" w:lineRule="auto"/>
        <w:jc w:val="both"/>
        <w:rPr>
          <w:b/>
          <w:bCs/>
        </w:rPr>
      </w:pPr>
    </w:p>
    <w:p w14:paraId="43302E2C" w14:textId="77777777" w:rsidR="00057567" w:rsidRDefault="00057567" w:rsidP="008C13F6">
      <w:pPr>
        <w:spacing w:line="360" w:lineRule="auto"/>
        <w:jc w:val="both"/>
        <w:rPr>
          <w:b/>
          <w:bCs/>
        </w:rPr>
      </w:pPr>
    </w:p>
    <w:p w14:paraId="476FEA96" w14:textId="3A7D0F82" w:rsidR="008C13F6" w:rsidRDefault="008C13F6" w:rsidP="008C13F6">
      <w:pPr>
        <w:spacing w:line="360" w:lineRule="auto"/>
        <w:jc w:val="both"/>
      </w:pPr>
      <w:r>
        <w:rPr>
          <w:b/>
          <w:bCs/>
        </w:rPr>
        <w:t>Centrum Badań Organizmów Kwarantannowych, Inwazyjnych i Genetycznie Zmodyfikowanych</w:t>
      </w:r>
      <w:r>
        <w:t xml:space="preserve"> – nowoczesny obiekt, który spełnia najwyższe standardy bezpieczeństwa fitosanitarnego (SL3);</w:t>
      </w:r>
    </w:p>
    <w:p w14:paraId="2B8765D8" w14:textId="77777777" w:rsidR="008C13F6" w:rsidRDefault="008C13F6" w:rsidP="008C13F6">
      <w:pPr>
        <w:spacing w:line="360" w:lineRule="auto"/>
        <w:jc w:val="both"/>
      </w:pPr>
      <w:r>
        <w:rPr>
          <w:b/>
          <w:bCs/>
        </w:rPr>
        <w:t>Centrum Badań Rejestracyjnych Agrochemikaliów</w:t>
      </w:r>
      <w:r>
        <w:t xml:space="preserve"> – certyfikowana jednostka IOR – PIB, upoważniona do prowadzenia badań skuteczności działania wszystkich rodzajów środków ochrony roślin;</w:t>
      </w:r>
    </w:p>
    <w:p w14:paraId="045AD1C9" w14:textId="77777777" w:rsidR="008C13F6" w:rsidRDefault="008C13F6" w:rsidP="008C13F6">
      <w:pPr>
        <w:spacing w:line="360" w:lineRule="auto"/>
        <w:jc w:val="both"/>
      </w:pPr>
      <w:r>
        <w:rPr>
          <w:b/>
          <w:bCs/>
        </w:rPr>
        <w:t>Eksperckie Centrum Ocen Raportów Agrochemikaliów</w:t>
      </w:r>
      <w:r>
        <w:t xml:space="preserve"> – jednostka upoważniona przez Ministerstwo Rolnictwa i Rozwoju Wsi do opracowywania ocen lub uwag do dokumentacji rejestracyjnej środków ochrony roślin, substancji czynnych, </w:t>
      </w:r>
      <w:proofErr w:type="spellStart"/>
      <w:r>
        <w:t>sejfnerów</w:t>
      </w:r>
      <w:proofErr w:type="spellEnd"/>
      <w:r>
        <w:t xml:space="preserve"> lub </w:t>
      </w:r>
      <w:proofErr w:type="spellStart"/>
      <w:r>
        <w:t>synergetyków</w:t>
      </w:r>
      <w:proofErr w:type="spellEnd"/>
      <w:r>
        <w:t xml:space="preserve"> (przed dopuszczeniem ich do obrotu i stosowania);</w:t>
      </w:r>
    </w:p>
    <w:p w14:paraId="2B2EB5FB" w14:textId="2A682175" w:rsidR="008C13F6" w:rsidRDefault="008C13F6" w:rsidP="008C13F6">
      <w:pPr>
        <w:spacing w:line="360" w:lineRule="auto"/>
        <w:jc w:val="both"/>
      </w:pPr>
      <w:r>
        <w:rPr>
          <w:b/>
          <w:bCs/>
        </w:rPr>
        <w:t xml:space="preserve">Zakład Transferu Wiedzy i Upowszechniania </w:t>
      </w:r>
      <w:r>
        <w:t>– zajmuje się</w:t>
      </w:r>
      <w:r>
        <w:rPr>
          <w:b/>
          <w:bCs/>
        </w:rPr>
        <w:t xml:space="preserve"> </w:t>
      </w:r>
      <w:r>
        <w:t>upowszechnianiem wyników badań pracowników naukowych IOR – PIB, sprzedażą wydawnictw naukowych, organizacją studiów podyplomowych, konferencji i szkoleń, a także promocją Instytutu, np. podczas wydarzeń rolniczych na terenie Polski; w strukturze Zakład</w:t>
      </w:r>
      <w:r w:rsidR="00057567">
        <w:t>u</w:t>
      </w:r>
      <w:r>
        <w:t xml:space="preserve"> Transferu Wiedzy i Upowszechniania funkcjonują również redakcje dwóch czasopism naukowych oraz biblioteka.</w:t>
      </w:r>
    </w:p>
    <w:p w14:paraId="3A082D3C" w14:textId="61F52A4B" w:rsidR="008C13F6" w:rsidRDefault="008C13F6" w:rsidP="008C13F6">
      <w:pPr>
        <w:spacing w:line="360" w:lineRule="auto"/>
        <w:jc w:val="both"/>
      </w:pPr>
      <w:r>
        <w:t xml:space="preserve">Instytut Ochrony Roślin – PIB posiada także: odział zamiejscowy w </w:t>
      </w:r>
      <w:r>
        <w:rPr>
          <w:b/>
          <w:bCs/>
        </w:rPr>
        <w:t>Sośnicowicach</w:t>
      </w:r>
      <w:r>
        <w:t>, gdzie</w:t>
      </w:r>
      <w:r>
        <w:rPr>
          <w:b/>
          <w:bCs/>
        </w:rPr>
        <w:t xml:space="preserve"> </w:t>
      </w:r>
      <w:r>
        <w:t xml:space="preserve">funkcjonują nowoczesne laboratoria badające jakość, oryginalność i pozostałości środków ochrony roślin; trzy </w:t>
      </w:r>
      <w:r>
        <w:rPr>
          <w:b/>
          <w:bCs/>
        </w:rPr>
        <w:t>terenowe stacje doświadczalne</w:t>
      </w:r>
      <w:r>
        <w:t xml:space="preserve"> Instytutu: w </w:t>
      </w:r>
      <w:r>
        <w:rPr>
          <w:b/>
          <w:bCs/>
        </w:rPr>
        <w:t xml:space="preserve">Białymstoku </w:t>
      </w:r>
      <w:r>
        <w:t xml:space="preserve">– Laboratorium Chemiczne Bezpieczeństwa Żywności i Pasz, które bada stosowanie środków ochrony roślin w uprawach, w kontekście zagrożeń skażenia płodów i produktów spożywczych ich pozostałościami; w </w:t>
      </w:r>
      <w:r>
        <w:rPr>
          <w:b/>
          <w:bCs/>
        </w:rPr>
        <w:t xml:space="preserve">Toruniu – </w:t>
      </w:r>
      <w:r>
        <w:t>terenowa stacja doświadczalna prowadzi działalnoś</w:t>
      </w:r>
      <w:r w:rsidR="00057567">
        <w:t>ć</w:t>
      </w:r>
      <w:r>
        <w:t xml:space="preserve"> naukowo-badawczą, a także upowszechnia wiedzę w zakresie tworzenia naukowych i praktycznych podstaw ochrony roślin (szczególnie buraka cukrowego); w </w:t>
      </w:r>
      <w:r>
        <w:rPr>
          <w:b/>
          <w:bCs/>
        </w:rPr>
        <w:t>Rzeszowie</w:t>
      </w:r>
      <w:r>
        <w:t xml:space="preserve"> – jedna z nielicznych jednostek w kraju, </w:t>
      </w:r>
      <w:r w:rsidR="00057567">
        <w:t>gdzie</w:t>
      </w:r>
      <w:r>
        <w:t xml:space="preserve"> realizowane są specjalistyczne badania naukowe i komercyjne nad stonką kukurydzianą oraz omacnicą prosowianką. </w:t>
      </w:r>
    </w:p>
    <w:p w14:paraId="66BC2279" w14:textId="199D924D" w:rsidR="008C13F6" w:rsidRDefault="008C13F6" w:rsidP="008C13F6">
      <w:pPr>
        <w:spacing w:line="360" w:lineRule="auto"/>
        <w:jc w:val="both"/>
      </w:pPr>
      <w:r>
        <w:t xml:space="preserve">W Winnej Górze (woj. wielkopolskie) Instytut posiada również </w:t>
      </w:r>
      <w:r>
        <w:rPr>
          <w:b/>
          <w:bCs/>
        </w:rPr>
        <w:t>Polową Stację Doświadczalną</w:t>
      </w:r>
      <w:r>
        <w:t xml:space="preserve">, gdzie prowadzone są doświadczenia polowe, oraz </w:t>
      </w:r>
      <w:r>
        <w:rPr>
          <w:b/>
          <w:bCs/>
        </w:rPr>
        <w:t>Rolniczy Zakład Doświadczalny</w:t>
      </w:r>
      <w:r>
        <w:t>.</w:t>
      </w:r>
    </w:p>
    <w:p w14:paraId="4D024E57" w14:textId="6C844C8C" w:rsidR="00E14B66" w:rsidRDefault="00E14B66" w:rsidP="008C13F6">
      <w:pPr>
        <w:spacing w:line="360" w:lineRule="auto"/>
        <w:jc w:val="both"/>
      </w:pPr>
    </w:p>
    <w:p w14:paraId="2A799B1C" w14:textId="16404B94" w:rsidR="00E14B66" w:rsidRDefault="00E14B66" w:rsidP="008C13F6">
      <w:pPr>
        <w:spacing w:line="360" w:lineRule="auto"/>
        <w:jc w:val="both"/>
      </w:pPr>
    </w:p>
    <w:p w14:paraId="3BA02E67" w14:textId="0B2103C2" w:rsidR="00E14B66" w:rsidRDefault="00E14B66" w:rsidP="008C13F6">
      <w:pPr>
        <w:spacing w:line="360" w:lineRule="auto"/>
        <w:jc w:val="both"/>
      </w:pPr>
    </w:p>
    <w:p w14:paraId="0C99D0E4" w14:textId="03EF8323" w:rsidR="00E14B66" w:rsidRDefault="00E14B66" w:rsidP="008C13F6">
      <w:pPr>
        <w:spacing w:line="360" w:lineRule="auto"/>
        <w:jc w:val="both"/>
      </w:pPr>
    </w:p>
    <w:p w14:paraId="1686940F" w14:textId="653DE340" w:rsidR="00E14B66" w:rsidRDefault="00DF7DDD" w:rsidP="008C13F6">
      <w:pPr>
        <w:spacing w:line="360" w:lineRule="auto"/>
        <w:jc w:val="both"/>
      </w:pPr>
      <w:r>
        <w:rPr>
          <w:noProof/>
        </w:rPr>
        <w:drawing>
          <wp:inline distT="0" distB="0" distL="0" distR="0" wp14:anchorId="1243EADD" wp14:editId="321461D6">
            <wp:extent cx="5756910" cy="7470140"/>
            <wp:effectExtent l="0" t="0" r="0" b="0"/>
            <wp:docPr id="1" name="Obraz 1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stół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4B6F6" w14:textId="5FA68CB1" w:rsidR="00555A13" w:rsidRPr="008C13F6" w:rsidRDefault="00555A13" w:rsidP="008C13F6"/>
    <w:sectPr w:rsidR="00555A13" w:rsidRPr="008C13F6" w:rsidSect="00C0796F">
      <w:headerReference w:type="default" r:id="rId9"/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0C385" w14:textId="77777777" w:rsidR="003A0B2D" w:rsidRDefault="003A0B2D" w:rsidP="00B477CD">
      <w:r>
        <w:separator/>
      </w:r>
    </w:p>
  </w:endnote>
  <w:endnote w:type="continuationSeparator" w:id="0">
    <w:p w14:paraId="6DE950D1" w14:textId="77777777" w:rsidR="003A0B2D" w:rsidRDefault="003A0B2D" w:rsidP="00B47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6450C" w14:textId="77777777" w:rsidR="0083121D" w:rsidRPr="00F512A7" w:rsidRDefault="0083121D" w:rsidP="003A3BE3">
    <w:pPr>
      <w:pStyle w:val="Stopka"/>
      <w:rPr>
        <w:rFonts w:ascii="Arial" w:hAnsi="Arial" w:cs="Arial"/>
        <w:sz w:val="14"/>
        <w:szCs w:val="14"/>
        <w:lang w:val="en-US"/>
      </w:rPr>
    </w:pPr>
    <w:r>
      <w:rPr>
        <w:rFonts w:ascii="Arial" w:hAnsi="Arial" w:cs="Arial"/>
        <w:noProof/>
        <w:sz w:val="14"/>
        <w:szCs w:val="14"/>
        <w:lang w:val="en-US"/>
      </w:rPr>
      <w:drawing>
        <wp:inline distT="0" distB="0" distL="0" distR="0" wp14:anchorId="0FB59A4E" wp14:editId="61944C21">
          <wp:extent cx="5753100" cy="1778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ez nazwy-1_lin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100" cy="177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ela-Siatka"/>
      <w:tblW w:w="5165" w:type="pct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0"/>
      <w:gridCol w:w="3167"/>
      <w:gridCol w:w="3828"/>
    </w:tblGrid>
    <w:tr w:rsidR="00CA664D" w:rsidRPr="0083121D" w14:paraId="7E049A01" w14:textId="77777777" w:rsidTr="00CA664D">
      <w:tc>
        <w:tcPr>
          <w:tcW w:w="1265" w:type="pct"/>
        </w:tcPr>
        <w:p w14:paraId="0375F8B5" w14:textId="3A818C68" w:rsidR="0083121D" w:rsidRPr="0083121D" w:rsidRDefault="0083121D" w:rsidP="00CA664D">
          <w:pPr>
            <w:pStyle w:val="Podstawowyakapit"/>
            <w:ind w:left="33"/>
          </w:pPr>
          <w:r>
            <w:rPr>
              <w:sz w:val="16"/>
              <w:szCs w:val="16"/>
            </w:rPr>
            <w:t>ul. Władysława Węgorka 20</w:t>
          </w:r>
        </w:p>
      </w:tc>
      <w:tc>
        <w:tcPr>
          <w:tcW w:w="1691" w:type="pct"/>
        </w:tcPr>
        <w:p w14:paraId="5FD2E7EE" w14:textId="12FB7736" w:rsidR="0083121D" w:rsidRPr="0083121D" w:rsidRDefault="0083121D" w:rsidP="0083121D">
          <w:pPr>
            <w:pStyle w:val="Podstawowyakapit"/>
            <w:rPr>
              <w:sz w:val="16"/>
              <w:szCs w:val="16"/>
            </w:rPr>
          </w:pPr>
          <w:r>
            <w:rPr>
              <w:sz w:val="16"/>
              <w:szCs w:val="16"/>
            </w:rPr>
            <w:t>Centrala</w:t>
          </w:r>
          <w:r w:rsidR="00C35A5B">
            <w:rPr>
              <w:sz w:val="16"/>
              <w:szCs w:val="16"/>
            </w:rPr>
            <w:t>:</w:t>
          </w:r>
          <w:r>
            <w:rPr>
              <w:sz w:val="16"/>
              <w:szCs w:val="16"/>
            </w:rPr>
            <w:t xml:space="preserve"> 61 864 90 00</w:t>
          </w:r>
        </w:p>
      </w:tc>
      <w:tc>
        <w:tcPr>
          <w:tcW w:w="2044" w:type="pct"/>
        </w:tcPr>
        <w:p w14:paraId="39188DCC" w14:textId="23C1D211" w:rsidR="0083121D" w:rsidRPr="0083121D" w:rsidRDefault="0083121D" w:rsidP="0083121D">
          <w:pPr>
            <w:pStyle w:val="Podstawowyakapi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KONTO BNP </w:t>
          </w:r>
          <w:proofErr w:type="spellStart"/>
          <w:r>
            <w:rPr>
              <w:sz w:val="16"/>
              <w:szCs w:val="16"/>
            </w:rPr>
            <w:t>Paribas</w:t>
          </w:r>
          <w:proofErr w:type="spellEnd"/>
          <w:r>
            <w:rPr>
              <w:sz w:val="16"/>
              <w:szCs w:val="16"/>
            </w:rPr>
            <w:t xml:space="preserve"> Bank Polska S.A. O/Poznań </w:t>
          </w:r>
        </w:p>
      </w:tc>
    </w:tr>
    <w:tr w:rsidR="00CA664D" w14:paraId="78A1EA35" w14:textId="77777777" w:rsidTr="00CA664D">
      <w:tc>
        <w:tcPr>
          <w:tcW w:w="1265" w:type="pct"/>
        </w:tcPr>
        <w:p w14:paraId="119522D5" w14:textId="0EC056B0" w:rsidR="0083121D" w:rsidRPr="0083121D" w:rsidRDefault="0083121D" w:rsidP="00CA664D">
          <w:pPr>
            <w:pStyle w:val="Podstawowyakapit"/>
            <w:ind w:left="33"/>
            <w:rPr>
              <w:sz w:val="16"/>
              <w:szCs w:val="16"/>
            </w:rPr>
          </w:pPr>
          <w:r>
            <w:rPr>
              <w:sz w:val="16"/>
              <w:szCs w:val="16"/>
            </w:rPr>
            <w:t>60-318 Poznań</w:t>
          </w:r>
        </w:p>
      </w:tc>
      <w:tc>
        <w:tcPr>
          <w:tcW w:w="1691" w:type="pct"/>
        </w:tcPr>
        <w:p w14:paraId="216612A2" w14:textId="54190EDC" w:rsidR="0083121D" w:rsidRPr="0083121D" w:rsidRDefault="0083121D" w:rsidP="0083121D">
          <w:pPr>
            <w:pStyle w:val="Podstawowyakapit"/>
            <w:tabs>
              <w:tab w:val="left" w:pos="480"/>
            </w:tabs>
            <w:rPr>
              <w:sz w:val="16"/>
              <w:szCs w:val="16"/>
            </w:rPr>
          </w:pPr>
          <w:r>
            <w:rPr>
              <w:sz w:val="16"/>
              <w:szCs w:val="16"/>
            </w:rPr>
            <w:t>Sekretariat</w:t>
          </w:r>
          <w:r w:rsidR="00C35A5B">
            <w:rPr>
              <w:sz w:val="16"/>
              <w:szCs w:val="16"/>
            </w:rPr>
            <w:t>:</w:t>
          </w:r>
          <w:r>
            <w:rPr>
              <w:sz w:val="16"/>
              <w:szCs w:val="16"/>
            </w:rPr>
            <w:t xml:space="preserve"> 61 864 90 05; 61 864 90 06 </w:t>
          </w:r>
        </w:p>
      </w:tc>
      <w:tc>
        <w:tcPr>
          <w:tcW w:w="2044" w:type="pct"/>
        </w:tcPr>
        <w:p w14:paraId="63E58EBE" w14:textId="1324446F" w:rsidR="0083121D" w:rsidRPr="0083121D" w:rsidRDefault="0083121D" w:rsidP="0083121D">
          <w:pPr>
            <w:pStyle w:val="Podstawowyakapit"/>
            <w:rPr>
              <w:sz w:val="16"/>
              <w:szCs w:val="16"/>
            </w:rPr>
          </w:pPr>
          <w:r>
            <w:rPr>
              <w:sz w:val="16"/>
              <w:szCs w:val="16"/>
            </w:rPr>
            <w:t>Nr 63 2030 0045 1110 0000 0042 1600</w:t>
          </w:r>
        </w:p>
      </w:tc>
    </w:tr>
    <w:tr w:rsidR="00CA664D" w14:paraId="7AA65AA2" w14:textId="77777777" w:rsidTr="00CA664D">
      <w:tc>
        <w:tcPr>
          <w:tcW w:w="1265" w:type="pct"/>
        </w:tcPr>
        <w:p w14:paraId="76A2F5A0" w14:textId="33C92333" w:rsidR="0083121D" w:rsidRPr="00CA664D" w:rsidRDefault="0083121D" w:rsidP="00CA664D">
          <w:pPr>
            <w:pStyle w:val="Podstawowyakapit"/>
            <w:ind w:left="33"/>
            <w:rPr>
              <w:color w:val="009E49"/>
            </w:rPr>
          </w:pPr>
          <w:r w:rsidRPr="00CA664D">
            <w:rPr>
              <w:b/>
              <w:bCs/>
              <w:color w:val="009E49"/>
              <w:sz w:val="16"/>
              <w:szCs w:val="16"/>
            </w:rPr>
            <w:t>www.ior.poznan.pl</w:t>
          </w:r>
        </w:p>
      </w:tc>
      <w:tc>
        <w:tcPr>
          <w:tcW w:w="1691" w:type="pct"/>
        </w:tcPr>
        <w:p w14:paraId="64B5FD6C" w14:textId="53973B68" w:rsidR="0083121D" w:rsidRPr="0083121D" w:rsidRDefault="0083121D" w:rsidP="0083121D">
          <w:pPr>
            <w:pStyle w:val="Podstawowyakapit"/>
            <w:rPr>
              <w:sz w:val="16"/>
              <w:szCs w:val="16"/>
            </w:rPr>
          </w:pPr>
          <w:r>
            <w:rPr>
              <w:sz w:val="16"/>
              <w:szCs w:val="16"/>
            </w:rPr>
            <w:t>sekretariat@iorpib.poznan.pl</w:t>
          </w:r>
        </w:p>
      </w:tc>
      <w:tc>
        <w:tcPr>
          <w:tcW w:w="2044" w:type="pct"/>
        </w:tcPr>
        <w:p w14:paraId="34C813A4" w14:textId="7F1909E4" w:rsidR="0083121D" w:rsidRPr="0083121D" w:rsidRDefault="0083121D" w:rsidP="0083121D">
          <w:pPr>
            <w:pStyle w:val="Podstawowyakapit"/>
            <w:rPr>
              <w:sz w:val="16"/>
              <w:szCs w:val="16"/>
            </w:rPr>
          </w:pPr>
          <w:r>
            <w:rPr>
              <w:sz w:val="16"/>
              <w:szCs w:val="16"/>
            </w:rPr>
            <w:t>NIP 777</w:t>
          </w:r>
          <w:r w:rsidR="0049174B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00</w:t>
          </w:r>
          <w:r w:rsidR="0049174B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02</w:t>
          </w:r>
          <w:r w:rsidR="0049174B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702; KRS 0000080209</w:t>
          </w:r>
        </w:p>
      </w:tc>
    </w:tr>
  </w:tbl>
  <w:p w14:paraId="39F096FD" w14:textId="113965E2" w:rsidR="00A11E4A" w:rsidRPr="00F512A7" w:rsidRDefault="00A11E4A" w:rsidP="003A3BE3">
    <w:pPr>
      <w:pStyle w:val="Stopka"/>
      <w:rPr>
        <w:rFonts w:ascii="Arial" w:hAnsi="Arial" w:cs="Arial"/>
        <w:sz w:val="14"/>
        <w:szCs w:val="14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88537" w14:textId="77777777" w:rsidR="003A0B2D" w:rsidRDefault="003A0B2D" w:rsidP="00B477CD">
      <w:r>
        <w:separator/>
      </w:r>
    </w:p>
  </w:footnote>
  <w:footnote w:type="continuationSeparator" w:id="0">
    <w:p w14:paraId="1F810BD0" w14:textId="77777777" w:rsidR="003A0B2D" w:rsidRDefault="003A0B2D" w:rsidP="00B477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F080B" w14:textId="5B94BA7B" w:rsidR="00F512A7" w:rsidRDefault="0083121D" w:rsidP="000D1EEC">
    <w:pPr>
      <w:pStyle w:val="Nagwek"/>
    </w:pPr>
    <w:r>
      <w:rPr>
        <w:noProof/>
      </w:rPr>
      <w:drawing>
        <wp:inline distT="0" distB="0" distL="0" distR="0" wp14:anchorId="73C2D679" wp14:editId="7A46B7FC">
          <wp:extent cx="5753100" cy="4572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ez nazwy-1_p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1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1C0A72"/>
    <w:multiLevelType w:val="hybridMultilevel"/>
    <w:tmpl w:val="E41C872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0800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68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CD"/>
    <w:rsid w:val="00004CF9"/>
    <w:rsid w:val="000330AC"/>
    <w:rsid w:val="00057567"/>
    <w:rsid w:val="00080A7D"/>
    <w:rsid w:val="000B422B"/>
    <w:rsid w:val="000D1EEC"/>
    <w:rsid w:val="00100599"/>
    <w:rsid w:val="00144EAB"/>
    <w:rsid w:val="00174128"/>
    <w:rsid w:val="001875BF"/>
    <w:rsid w:val="001A17C2"/>
    <w:rsid w:val="001E0876"/>
    <w:rsid w:val="001E0A77"/>
    <w:rsid w:val="001F1A99"/>
    <w:rsid w:val="001F23DD"/>
    <w:rsid w:val="00217EEF"/>
    <w:rsid w:val="002A26B9"/>
    <w:rsid w:val="00350B83"/>
    <w:rsid w:val="003A0B2D"/>
    <w:rsid w:val="003A3BE3"/>
    <w:rsid w:val="003F6B6D"/>
    <w:rsid w:val="00471A33"/>
    <w:rsid w:val="0049174B"/>
    <w:rsid w:val="004E2A78"/>
    <w:rsid w:val="004E5050"/>
    <w:rsid w:val="0051561D"/>
    <w:rsid w:val="00555A13"/>
    <w:rsid w:val="00556052"/>
    <w:rsid w:val="005D6543"/>
    <w:rsid w:val="00614359"/>
    <w:rsid w:val="007F2EBA"/>
    <w:rsid w:val="0083121D"/>
    <w:rsid w:val="008C0CAF"/>
    <w:rsid w:val="008C13F6"/>
    <w:rsid w:val="008C561D"/>
    <w:rsid w:val="008D1D8C"/>
    <w:rsid w:val="0094547A"/>
    <w:rsid w:val="0098646E"/>
    <w:rsid w:val="00987013"/>
    <w:rsid w:val="00994B76"/>
    <w:rsid w:val="00A1044B"/>
    <w:rsid w:val="00A11E4A"/>
    <w:rsid w:val="00AB3DA1"/>
    <w:rsid w:val="00B2336E"/>
    <w:rsid w:val="00B269D8"/>
    <w:rsid w:val="00B477CD"/>
    <w:rsid w:val="00B507F7"/>
    <w:rsid w:val="00BE3216"/>
    <w:rsid w:val="00C0796F"/>
    <w:rsid w:val="00C25D43"/>
    <w:rsid w:val="00C35A5B"/>
    <w:rsid w:val="00CA664D"/>
    <w:rsid w:val="00D76CAA"/>
    <w:rsid w:val="00D955E2"/>
    <w:rsid w:val="00DF7DDD"/>
    <w:rsid w:val="00E14B66"/>
    <w:rsid w:val="00EB0A08"/>
    <w:rsid w:val="00EC3294"/>
    <w:rsid w:val="00F01468"/>
    <w:rsid w:val="00F1727F"/>
    <w:rsid w:val="00F234F3"/>
    <w:rsid w:val="00F512A7"/>
    <w:rsid w:val="00F95BC7"/>
    <w:rsid w:val="00FE5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8565E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477C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477CD"/>
  </w:style>
  <w:style w:type="paragraph" w:styleId="Stopka">
    <w:name w:val="footer"/>
    <w:basedOn w:val="Normalny"/>
    <w:link w:val="StopkaZnak"/>
    <w:uiPriority w:val="99"/>
    <w:unhideWhenUsed/>
    <w:rsid w:val="00B477C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477CD"/>
  </w:style>
  <w:style w:type="table" w:styleId="Tabela-Siatka">
    <w:name w:val="Table Grid"/>
    <w:basedOn w:val="Standardowy"/>
    <w:uiPriority w:val="39"/>
    <w:rsid w:val="00A11E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F512A7"/>
    <w:rPr>
      <w:b/>
      <w:bCs/>
    </w:rPr>
  </w:style>
  <w:style w:type="character" w:styleId="Hipercze">
    <w:name w:val="Hyperlink"/>
    <w:basedOn w:val="Domylnaczcionkaakapitu"/>
    <w:uiPriority w:val="99"/>
    <w:unhideWhenUsed/>
    <w:rsid w:val="00F512A7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F512A7"/>
  </w:style>
  <w:style w:type="character" w:styleId="Nierozpoznanawzmianka">
    <w:name w:val="Unresolved Mention"/>
    <w:basedOn w:val="Domylnaczcionkaakapitu"/>
    <w:uiPriority w:val="99"/>
    <w:rsid w:val="00F512A7"/>
    <w:rPr>
      <w:color w:val="605E5C"/>
      <w:shd w:val="clear" w:color="auto" w:fill="E1DFDD"/>
    </w:rPr>
  </w:style>
  <w:style w:type="paragraph" w:customStyle="1" w:styleId="Podstawowyakapit">
    <w:name w:val="[Podstawowy akapit]"/>
    <w:basedOn w:val="Normalny"/>
    <w:uiPriority w:val="99"/>
    <w:rsid w:val="0083121D"/>
    <w:pPr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color w:val="000000"/>
    </w:rPr>
  </w:style>
  <w:style w:type="paragraph" w:styleId="Akapitzlist">
    <w:name w:val="List Paragraph"/>
    <w:basedOn w:val="Normalny"/>
    <w:uiPriority w:val="34"/>
    <w:qFormat/>
    <w:rsid w:val="00AB3DA1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98701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4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5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2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6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://www.ior.poznan.pl/1192,sklad-rady-naukowej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608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Radomska-Woźniak</dc:creator>
  <cp:keywords/>
  <dc:description/>
  <cp:lastModifiedBy>Andromeda</cp:lastModifiedBy>
  <cp:revision>21</cp:revision>
  <cp:lastPrinted>2022-08-11T06:59:00Z</cp:lastPrinted>
  <dcterms:created xsi:type="dcterms:W3CDTF">2020-05-25T09:30:00Z</dcterms:created>
  <dcterms:modified xsi:type="dcterms:W3CDTF">2022-08-12T06:45:00Z</dcterms:modified>
</cp:coreProperties>
</file>