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EA2A" w14:textId="26C98ED5" w:rsidR="00D76CAA" w:rsidRDefault="00D76CAA" w:rsidP="00D76CAA">
      <w:pPr>
        <w:spacing w:line="360" w:lineRule="auto"/>
        <w:rPr>
          <w:b/>
          <w:bCs/>
        </w:rPr>
      </w:pPr>
    </w:p>
    <w:p w14:paraId="1D7947AA" w14:textId="77777777" w:rsidR="00100599" w:rsidRPr="00100599" w:rsidRDefault="00100599" w:rsidP="00D76CAA">
      <w:pPr>
        <w:spacing w:line="360" w:lineRule="auto"/>
        <w:rPr>
          <w:b/>
          <w:bCs/>
          <w:sz w:val="22"/>
          <w:szCs w:val="22"/>
        </w:rPr>
      </w:pPr>
    </w:p>
    <w:p w14:paraId="13703998" w14:textId="1B532F44" w:rsidR="00D76CAA" w:rsidRPr="00D76CAA" w:rsidRDefault="00D76CAA" w:rsidP="00D76CAA">
      <w:pPr>
        <w:spacing w:line="360" w:lineRule="auto"/>
        <w:rPr>
          <w:b/>
          <w:bCs/>
          <w:sz w:val="28"/>
          <w:szCs w:val="28"/>
        </w:rPr>
      </w:pPr>
      <w:r w:rsidRPr="00D76CAA">
        <w:rPr>
          <w:b/>
          <w:bCs/>
          <w:sz w:val="28"/>
          <w:szCs w:val="28"/>
        </w:rPr>
        <w:t>Główne filary działalności</w:t>
      </w:r>
    </w:p>
    <w:p w14:paraId="535E4725" w14:textId="77777777" w:rsidR="00D76CAA" w:rsidRDefault="00D76CAA" w:rsidP="00D76CAA">
      <w:pPr>
        <w:spacing w:line="360" w:lineRule="auto"/>
        <w:jc w:val="both"/>
      </w:pPr>
      <w:r>
        <w:t>Głównym filarem działalności IOR – PIB są badania jego pracowników naukowych – często pionierskie, przyczyniające się do rozwoju ochrony roślin w Polsce i kontynuowane przez kolejne pokolenia naukowców. Wyniki badań naukowych prowadzonych przez pracowników IOR – PIB zawsze miały fundamentalne znaczenie dla rozwoju wielu dziedzin nauk rolniczych. Dlatego Instytut ściśle współpracuje m.in. z instytucjami rządowymi, z krajowymi i zagranicznymi jednostkami badawczo-rozwojowymi, a także z ośrodkami doradztwa rolniczego oraz producentami rolnymi.</w:t>
      </w:r>
    </w:p>
    <w:p w14:paraId="62DC48DB" w14:textId="77777777" w:rsidR="00D76CAA" w:rsidRDefault="00D76CAA" w:rsidP="00D76CAA">
      <w:pPr>
        <w:spacing w:line="360" w:lineRule="auto"/>
        <w:jc w:val="both"/>
      </w:pPr>
      <w:r>
        <w:t>IOR – PIB realizuje także, uchwalony przez Radę Ministrów, Program Wieloletni pt. „Ochrona roślin uprawnych z uwzględnieniem bezpieczeństwa żywności oraz ograniczenia strat w plonach i zagrożeń dla zdrowia ludzi, zwierząt domowych i środowiska”. Program ten obejmuje najważniejsze zadania z zakresu ochrony roślin i ma znaczenie strategiczne. Podstawą jego realizacji są akty prawne Unii Europejskiej (m.in. Dyrektywa 2009/128 ustanawiająca ramy wspólnotowego działania na rzecz zrównoważonego stosowania pestycydów), zaś odbiorcami są: Ministerstwo Rolnictwa i Rozwoju Wsi, Państwowa Inspekcja Ochrony Roślin i Nasiennictwa, ośrodki doradztwa rolniczego, producenci rolni oraz podmioty UE (np. Europejski Urząd Statystyczny – EUROSTAT).</w:t>
      </w:r>
    </w:p>
    <w:p w14:paraId="37E3E169" w14:textId="77777777" w:rsidR="00D76CAA" w:rsidRDefault="00D76CAA" w:rsidP="00D76CAA">
      <w:pPr>
        <w:spacing w:line="360" w:lineRule="auto"/>
        <w:jc w:val="both"/>
      </w:pPr>
      <w:r>
        <w:t>Instytut posiada także uprawnienia do nadawania stopni naukowych – doktora i doktora habilitowanego w dziedzinie nauk rolniczych, w dyscyplinie rolnictwo i ogrodnictwo oraz przeprowadzania postępowań o nadanie tytułu profesora nauk rolniczych. IOR organizuje także: studia doktoranckie, podyplomowe, sesje naukowe, konferencje, seminaria, warsztaty i szkolenia. Rozwój Instytutu i jego przyszłość wiążą się bowiem z działalnością kadry młodych naukowców – dobrze przygotowanych do pracy na rzecz polskiego rolnictwa.</w:t>
      </w:r>
    </w:p>
    <w:p w14:paraId="3C4B498B" w14:textId="7B779B51" w:rsidR="00D76CAA" w:rsidRDefault="00D76CAA" w:rsidP="00D76CAA">
      <w:pPr>
        <w:spacing w:line="360" w:lineRule="auto"/>
        <w:jc w:val="both"/>
      </w:pPr>
      <w:r>
        <w:t>W Poznaniu zlokalizowany jest również Hotel IOR – Centrum Kongresowe. Jego celem jest zapewnienie komfortowych warunków do pracy i wypoczynku. Hotel posiada 14 sal konferencyjnych, wyposażonych w sprzęt audiowizualny (możliwość tłumaczenia symultanicznego), oferuje 125 miejsc noclegowych o różnym standardzie oraz atrakcyjne zaplecze gastronomiczne.</w:t>
      </w:r>
    </w:p>
    <w:p w14:paraId="2271AD31" w14:textId="77777777" w:rsidR="00D76CAA" w:rsidRDefault="00D76CAA" w:rsidP="00D76CAA">
      <w:pPr>
        <w:spacing w:line="360" w:lineRule="auto"/>
        <w:jc w:val="both"/>
      </w:pPr>
    </w:p>
    <w:p w14:paraId="7995FFF3" w14:textId="77777777" w:rsidR="00D76CAA" w:rsidRDefault="00D76CAA" w:rsidP="00D76CAA">
      <w:pPr>
        <w:spacing w:line="360" w:lineRule="auto"/>
        <w:jc w:val="both"/>
      </w:pPr>
    </w:p>
    <w:p w14:paraId="2F512F84" w14:textId="74D30B3A" w:rsidR="00D76CAA" w:rsidRDefault="00BB721B" w:rsidP="00D76CAA">
      <w:pPr>
        <w:spacing w:line="360" w:lineRule="auto"/>
        <w:jc w:val="both"/>
      </w:pPr>
      <w:r w:rsidRPr="00C11613">
        <w:t xml:space="preserve">Ponad dwustuosobowy zespół pracowników </w:t>
      </w:r>
      <w:r w:rsidR="00D76CAA" w:rsidRPr="00C11613">
        <w:t xml:space="preserve">IOR – PIB </w:t>
      </w:r>
      <w:r w:rsidRPr="00C11613">
        <w:t>realizuje swoje zadania</w:t>
      </w:r>
      <w:r w:rsidR="00D76CAA" w:rsidRPr="00C11613">
        <w:t xml:space="preserve"> </w:t>
      </w:r>
      <w:r w:rsidR="008A0EDE" w:rsidRPr="00C11613">
        <w:t>m.in. w dziesięciu</w:t>
      </w:r>
      <w:r w:rsidR="00D76CAA" w:rsidRPr="00C11613">
        <w:t xml:space="preserve"> zakładach naukowych w Poznaniu, </w:t>
      </w:r>
      <w:r w:rsidR="008A0EDE" w:rsidRPr="00C11613">
        <w:t xml:space="preserve">w </w:t>
      </w:r>
      <w:r w:rsidR="00D76CAA" w:rsidRPr="00C11613">
        <w:t>oddziale w Sośnicowicach oraz w Terenowych Stacjach Doświadczalnych w: Białymstoku, Toruniu i Rzeszowie</w:t>
      </w:r>
      <w:r w:rsidRPr="00C11613">
        <w:t xml:space="preserve">, a także w </w:t>
      </w:r>
      <w:r w:rsidR="00D76CAA" w:rsidRPr="00C11613">
        <w:t>Rolniczy</w:t>
      </w:r>
      <w:r w:rsidRPr="00C11613">
        <w:t>m</w:t>
      </w:r>
      <w:r w:rsidR="00D76CAA" w:rsidRPr="00C11613">
        <w:t xml:space="preserve"> Zakład</w:t>
      </w:r>
      <w:r w:rsidRPr="00C11613">
        <w:t>zie</w:t>
      </w:r>
      <w:r w:rsidR="00D76CAA" w:rsidRPr="00C11613">
        <w:t xml:space="preserve"> Doświadczalny</w:t>
      </w:r>
      <w:r w:rsidRPr="00C11613">
        <w:t>m</w:t>
      </w:r>
      <w:r w:rsidR="00D76CAA" w:rsidRPr="00C11613">
        <w:t xml:space="preserve"> i Polow</w:t>
      </w:r>
      <w:r w:rsidRPr="00C11613">
        <w:t>ej</w:t>
      </w:r>
      <w:r w:rsidR="00D76CAA" w:rsidRPr="00C11613">
        <w:t xml:space="preserve"> Stacj</w:t>
      </w:r>
      <w:r w:rsidRPr="00C11613">
        <w:t>i</w:t>
      </w:r>
      <w:r w:rsidR="00D76CAA" w:rsidRPr="00C11613">
        <w:t xml:space="preserve"> Doświadczaln</w:t>
      </w:r>
      <w:r w:rsidRPr="00C11613">
        <w:t>ej w Winnej Górze</w:t>
      </w:r>
      <w:r w:rsidR="00D76CAA" w:rsidRPr="00C11613">
        <w:t>.</w:t>
      </w:r>
    </w:p>
    <w:p w14:paraId="25F4B6F6" w14:textId="5FA68CB1" w:rsidR="00555A13" w:rsidRPr="00D76CAA" w:rsidRDefault="00555A13" w:rsidP="00D76CAA"/>
    <w:sectPr w:rsidR="00555A13" w:rsidRPr="00D76CAA" w:rsidSect="00C0796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B31E" w14:textId="77777777" w:rsidR="00A62416" w:rsidRDefault="00A62416" w:rsidP="00B477CD">
      <w:r>
        <w:separator/>
      </w:r>
    </w:p>
  </w:endnote>
  <w:endnote w:type="continuationSeparator" w:id="0">
    <w:p w14:paraId="0190CBA9" w14:textId="77777777" w:rsidR="00A62416" w:rsidRDefault="00A62416" w:rsidP="00B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50C" w14:textId="77777777" w:rsidR="0083121D" w:rsidRPr="00F512A7" w:rsidRDefault="0083121D" w:rsidP="003A3BE3">
    <w:pPr>
      <w:pStyle w:val="Stopka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val="en-US"/>
      </w:rPr>
      <w:drawing>
        <wp:inline distT="0" distB="0" distL="0" distR="0" wp14:anchorId="0FB59A4E" wp14:editId="61944C21">
          <wp:extent cx="5753100" cy="177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nazwy-1_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5165" w:type="pct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3167"/>
      <w:gridCol w:w="3828"/>
    </w:tblGrid>
    <w:tr w:rsidR="00CA664D" w:rsidRPr="0083121D" w14:paraId="7E049A01" w14:textId="77777777" w:rsidTr="00CA664D">
      <w:tc>
        <w:tcPr>
          <w:tcW w:w="1265" w:type="pct"/>
        </w:tcPr>
        <w:p w14:paraId="0375F8B5" w14:textId="3A818C68" w:rsidR="0083121D" w:rsidRPr="0083121D" w:rsidRDefault="0083121D" w:rsidP="00CA664D">
          <w:pPr>
            <w:pStyle w:val="Podstawowyakapit"/>
            <w:ind w:left="33"/>
          </w:pPr>
          <w:r>
            <w:rPr>
              <w:sz w:val="16"/>
              <w:szCs w:val="16"/>
            </w:rPr>
            <w:t>ul. Władysława Węgorka 20</w:t>
          </w:r>
        </w:p>
      </w:tc>
      <w:tc>
        <w:tcPr>
          <w:tcW w:w="1691" w:type="pct"/>
        </w:tcPr>
        <w:p w14:paraId="5FD2E7EE" w14:textId="12FB7736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Centrala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61 864 90 00</w:t>
          </w:r>
        </w:p>
      </w:tc>
      <w:tc>
        <w:tcPr>
          <w:tcW w:w="2044" w:type="pct"/>
        </w:tcPr>
        <w:p w14:paraId="39188DCC" w14:textId="23C1D211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KONTO BNP Paribas Bank Polska S.A. O/Poznań </w:t>
          </w:r>
        </w:p>
      </w:tc>
    </w:tr>
    <w:tr w:rsidR="00CA664D" w14:paraId="78A1EA35" w14:textId="77777777" w:rsidTr="00CA664D">
      <w:tc>
        <w:tcPr>
          <w:tcW w:w="1265" w:type="pct"/>
        </w:tcPr>
        <w:p w14:paraId="119522D5" w14:textId="0EC056B0" w:rsidR="0083121D" w:rsidRPr="0083121D" w:rsidRDefault="0083121D" w:rsidP="00CA664D">
          <w:pPr>
            <w:pStyle w:val="Podstawowyakapit"/>
            <w:ind w:left="33"/>
            <w:rPr>
              <w:sz w:val="16"/>
              <w:szCs w:val="16"/>
            </w:rPr>
          </w:pPr>
          <w:r>
            <w:rPr>
              <w:sz w:val="16"/>
              <w:szCs w:val="16"/>
            </w:rPr>
            <w:t>60-318 Poznań</w:t>
          </w:r>
        </w:p>
      </w:tc>
      <w:tc>
        <w:tcPr>
          <w:tcW w:w="1691" w:type="pct"/>
        </w:tcPr>
        <w:p w14:paraId="216612A2" w14:textId="54190EDC" w:rsidR="0083121D" w:rsidRPr="0083121D" w:rsidRDefault="0083121D" w:rsidP="0083121D">
          <w:pPr>
            <w:pStyle w:val="Podstawowyakapit"/>
            <w:tabs>
              <w:tab w:val="left" w:pos="4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05; 61 864 90 06 </w:t>
          </w:r>
        </w:p>
      </w:tc>
      <w:tc>
        <w:tcPr>
          <w:tcW w:w="2044" w:type="pct"/>
        </w:tcPr>
        <w:p w14:paraId="63E58EBE" w14:textId="1324446F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Nr 63 2030 0045 1110 0000 0042 1600</w:t>
          </w:r>
        </w:p>
      </w:tc>
    </w:tr>
    <w:tr w:rsidR="00CA664D" w14:paraId="7AA65AA2" w14:textId="77777777" w:rsidTr="00CA664D">
      <w:tc>
        <w:tcPr>
          <w:tcW w:w="1265" w:type="pct"/>
        </w:tcPr>
        <w:p w14:paraId="76A2F5A0" w14:textId="33C92333" w:rsidR="0083121D" w:rsidRPr="00CA664D" w:rsidRDefault="0083121D" w:rsidP="00CA664D">
          <w:pPr>
            <w:pStyle w:val="Podstawowyakapit"/>
            <w:ind w:left="33"/>
            <w:rPr>
              <w:color w:val="009E49"/>
            </w:rPr>
          </w:pPr>
          <w:r w:rsidRPr="00CA664D">
            <w:rPr>
              <w:b/>
              <w:bCs/>
              <w:color w:val="009E49"/>
              <w:sz w:val="16"/>
              <w:szCs w:val="16"/>
            </w:rPr>
            <w:t>www.ior.poznan.pl</w:t>
          </w:r>
        </w:p>
      </w:tc>
      <w:tc>
        <w:tcPr>
          <w:tcW w:w="1691" w:type="pct"/>
        </w:tcPr>
        <w:p w14:paraId="64B5FD6C" w14:textId="53973B68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sekretariat@iorpib.poznan.pl</w:t>
          </w:r>
        </w:p>
      </w:tc>
      <w:tc>
        <w:tcPr>
          <w:tcW w:w="2044" w:type="pct"/>
        </w:tcPr>
        <w:p w14:paraId="34C813A4" w14:textId="7F1909E4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NIP 777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702; KRS 0000080209</w:t>
          </w:r>
        </w:p>
      </w:tc>
    </w:tr>
  </w:tbl>
  <w:p w14:paraId="39F096FD" w14:textId="113965E2" w:rsidR="00A11E4A" w:rsidRPr="00F512A7" w:rsidRDefault="00A11E4A" w:rsidP="003A3BE3">
    <w:pPr>
      <w:pStyle w:val="Stopka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E55" w14:textId="77777777" w:rsidR="00A62416" w:rsidRDefault="00A62416" w:rsidP="00B477CD">
      <w:r>
        <w:separator/>
      </w:r>
    </w:p>
  </w:footnote>
  <w:footnote w:type="continuationSeparator" w:id="0">
    <w:p w14:paraId="14DA22BC" w14:textId="77777777" w:rsidR="00A62416" w:rsidRDefault="00A62416" w:rsidP="00B4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80B" w14:textId="5B94BA7B" w:rsidR="00F512A7" w:rsidRDefault="0083121D" w:rsidP="000D1EEC">
    <w:pPr>
      <w:pStyle w:val="Nagwek"/>
    </w:pPr>
    <w:r>
      <w:rPr>
        <w:noProof/>
      </w:rPr>
      <w:drawing>
        <wp:inline distT="0" distB="0" distL="0" distR="0" wp14:anchorId="73C2D679" wp14:editId="7A46B7FC">
          <wp:extent cx="57531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-1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A72"/>
    <w:multiLevelType w:val="hybridMultilevel"/>
    <w:tmpl w:val="E41C8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77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D"/>
    <w:rsid w:val="000330AC"/>
    <w:rsid w:val="00080A7D"/>
    <w:rsid w:val="000B422B"/>
    <w:rsid w:val="000D1EEC"/>
    <w:rsid w:val="00100599"/>
    <w:rsid w:val="00144EAB"/>
    <w:rsid w:val="001621DC"/>
    <w:rsid w:val="00174128"/>
    <w:rsid w:val="001875BF"/>
    <w:rsid w:val="001A17C2"/>
    <w:rsid w:val="001E0A77"/>
    <w:rsid w:val="001F23DD"/>
    <w:rsid w:val="00217EEF"/>
    <w:rsid w:val="002A26B9"/>
    <w:rsid w:val="00371F13"/>
    <w:rsid w:val="003A3BE3"/>
    <w:rsid w:val="003F6B6D"/>
    <w:rsid w:val="00471A33"/>
    <w:rsid w:val="004816AC"/>
    <w:rsid w:val="0049174B"/>
    <w:rsid w:val="004E2A78"/>
    <w:rsid w:val="00555A13"/>
    <w:rsid w:val="00556052"/>
    <w:rsid w:val="005D6543"/>
    <w:rsid w:val="00614359"/>
    <w:rsid w:val="006B3632"/>
    <w:rsid w:val="007F2EBA"/>
    <w:rsid w:val="0083121D"/>
    <w:rsid w:val="008A0EDE"/>
    <w:rsid w:val="008D1D8C"/>
    <w:rsid w:val="0094547A"/>
    <w:rsid w:val="00A1044B"/>
    <w:rsid w:val="00A11E4A"/>
    <w:rsid w:val="00A62416"/>
    <w:rsid w:val="00AB3DA1"/>
    <w:rsid w:val="00B2336E"/>
    <w:rsid w:val="00B269D8"/>
    <w:rsid w:val="00B477CD"/>
    <w:rsid w:val="00B507F7"/>
    <w:rsid w:val="00BB721B"/>
    <w:rsid w:val="00BE3216"/>
    <w:rsid w:val="00C0796F"/>
    <w:rsid w:val="00C11613"/>
    <w:rsid w:val="00C25D43"/>
    <w:rsid w:val="00C35A5B"/>
    <w:rsid w:val="00CA664D"/>
    <w:rsid w:val="00D76CAA"/>
    <w:rsid w:val="00D955E2"/>
    <w:rsid w:val="00F01468"/>
    <w:rsid w:val="00F234F3"/>
    <w:rsid w:val="00F512A7"/>
    <w:rsid w:val="00F95BC7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56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7CD"/>
  </w:style>
  <w:style w:type="paragraph" w:styleId="Stopka">
    <w:name w:val="footer"/>
    <w:basedOn w:val="Normalny"/>
    <w:link w:val="Stopka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7CD"/>
  </w:style>
  <w:style w:type="table" w:styleId="Tabela-Siatka">
    <w:name w:val="Table Grid"/>
    <w:basedOn w:val="Standardowy"/>
    <w:uiPriority w:val="39"/>
    <w:rsid w:val="00A1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12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2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12A7"/>
  </w:style>
  <w:style w:type="character" w:styleId="Nierozpoznanawzmianka">
    <w:name w:val="Unresolved Mention"/>
    <w:basedOn w:val="Domylnaczcionkaakapitu"/>
    <w:uiPriority w:val="99"/>
    <w:rsid w:val="00F512A7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8312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B3DA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Radomska-Woźniak</dc:creator>
  <cp:keywords/>
  <dc:description/>
  <cp:lastModifiedBy>Andromeda</cp:lastModifiedBy>
  <cp:revision>15</cp:revision>
  <cp:lastPrinted>2022-08-11T06:59:00Z</cp:lastPrinted>
  <dcterms:created xsi:type="dcterms:W3CDTF">2020-05-25T09:30:00Z</dcterms:created>
  <dcterms:modified xsi:type="dcterms:W3CDTF">2022-08-11T07:54:00Z</dcterms:modified>
</cp:coreProperties>
</file>