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ED1E" w14:textId="3DC68EA8" w:rsidR="00291C6B" w:rsidRPr="00662BBD" w:rsidRDefault="0097557A" w:rsidP="00AA19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</w:t>
      </w:r>
      <w:r w:rsidR="00150DA6">
        <w:rPr>
          <w:b/>
          <w:bCs/>
          <w:sz w:val="24"/>
          <w:szCs w:val="24"/>
        </w:rPr>
        <w:t xml:space="preserve">lutego rozpoczyna się </w:t>
      </w:r>
      <w:r w:rsidR="007C3E94">
        <w:rPr>
          <w:b/>
          <w:bCs/>
          <w:sz w:val="24"/>
          <w:szCs w:val="24"/>
        </w:rPr>
        <w:t>Konferencja</w:t>
      </w:r>
      <w:r w:rsidR="00291C6B" w:rsidRPr="00662BBD">
        <w:rPr>
          <w:b/>
          <w:bCs/>
          <w:sz w:val="24"/>
          <w:szCs w:val="24"/>
        </w:rPr>
        <w:t xml:space="preserve"> Ochrony Roślin</w:t>
      </w:r>
    </w:p>
    <w:p w14:paraId="23464FAD" w14:textId="1C6ABC32" w:rsidR="001A7083" w:rsidRPr="0097557A" w:rsidRDefault="002269DE" w:rsidP="00291C6B">
      <w:pPr>
        <w:jc w:val="both"/>
        <w:rPr>
          <w:b/>
          <w:bCs/>
          <w:sz w:val="24"/>
          <w:szCs w:val="24"/>
        </w:rPr>
      </w:pPr>
      <w:r w:rsidRPr="0097557A">
        <w:rPr>
          <w:b/>
          <w:bCs/>
          <w:sz w:val="24"/>
          <w:szCs w:val="24"/>
        </w:rPr>
        <w:t>Konferencja Ochrony Roślin – 61</w:t>
      </w:r>
      <w:r w:rsidR="006E26DC" w:rsidRPr="0097557A">
        <w:rPr>
          <w:b/>
          <w:bCs/>
          <w:sz w:val="24"/>
          <w:szCs w:val="24"/>
        </w:rPr>
        <w:t>.</w:t>
      </w:r>
      <w:r w:rsidRPr="0097557A">
        <w:rPr>
          <w:b/>
          <w:bCs/>
          <w:sz w:val="24"/>
          <w:szCs w:val="24"/>
        </w:rPr>
        <w:t xml:space="preserve"> Sesja Naukowa Instytutu Ochrony Roślin </w:t>
      </w:r>
      <w:r w:rsidR="00291C6B" w:rsidRPr="0097557A">
        <w:rPr>
          <w:b/>
          <w:bCs/>
          <w:sz w:val="24"/>
          <w:szCs w:val="24"/>
        </w:rPr>
        <w:t>–</w:t>
      </w:r>
      <w:r w:rsidRPr="0097557A">
        <w:rPr>
          <w:b/>
          <w:bCs/>
          <w:sz w:val="24"/>
          <w:szCs w:val="24"/>
        </w:rPr>
        <w:t xml:space="preserve"> PIB</w:t>
      </w:r>
      <w:r w:rsidR="00150DA6">
        <w:rPr>
          <w:b/>
          <w:bCs/>
          <w:sz w:val="24"/>
          <w:szCs w:val="24"/>
        </w:rPr>
        <w:t xml:space="preserve"> realizowana jest w </w:t>
      </w:r>
      <w:r w:rsidR="00DA72F2" w:rsidRPr="0097557A">
        <w:rPr>
          <w:b/>
          <w:bCs/>
          <w:sz w:val="24"/>
          <w:szCs w:val="24"/>
        </w:rPr>
        <w:t>zupełnie now</w:t>
      </w:r>
      <w:r w:rsidR="00150DA6">
        <w:rPr>
          <w:b/>
          <w:bCs/>
          <w:sz w:val="24"/>
          <w:szCs w:val="24"/>
        </w:rPr>
        <w:t>ej formule – w</w:t>
      </w:r>
      <w:r w:rsidR="00291C6B" w:rsidRPr="0097557A">
        <w:rPr>
          <w:b/>
          <w:bCs/>
          <w:sz w:val="24"/>
          <w:szCs w:val="24"/>
        </w:rPr>
        <w:t xml:space="preserve">ykłady, prelekcje i dyskusje będą odbywać się zdalnie. </w:t>
      </w:r>
      <w:r w:rsidR="0097557A" w:rsidRPr="0097557A">
        <w:rPr>
          <w:b/>
          <w:bCs/>
          <w:sz w:val="24"/>
          <w:szCs w:val="24"/>
        </w:rPr>
        <w:t>Hasł</w:t>
      </w:r>
      <w:r w:rsidR="00150DA6">
        <w:rPr>
          <w:b/>
          <w:bCs/>
          <w:sz w:val="24"/>
          <w:szCs w:val="24"/>
        </w:rPr>
        <w:t>o</w:t>
      </w:r>
      <w:r w:rsidR="0097557A" w:rsidRPr="0097557A">
        <w:rPr>
          <w:b/>
          <w:bCs/>
          <w:sz w:val="24"/>
          <w:szCs w:val="24"/>
        </w:rPr>
        <w:t xml:space="preserve"> wiodąc</w:t>
      </w:r>
      <w:r w:rsidR="00150DA6">
        <w:rPr>
          <w:b/>
          <w:bCs/>
          <w:sz w:val="24"/>
          <w:szCs w:val="24"/>
        </w:rPr>
        <w:t>e</w:t>
      </w:r>
      <w:r w:rsidR="0097557A" w:rsidRPr="0097557A">
        <w:rPr>
          <w:b/>
          <w:bCs/>
          <w:sz w:val="24"/>
          <w:szCs w:val="24"/>
        </w:rPr>
        <w:t xml:space="preserve"> wydarzenia </w:t>
      </w:r>
      <w:r w:rsidR="00150DA6">
        <w:rPr>
          <w:b/>
          <w:bCs/>
          <w:sz w:val="24"/>
          <w:szCs w:val="24"/>
        </w:rPr>
        <w:t>to</w:t>
      </w:r>
      <w:r w:rsidR="0097557A" w:rsidRPr="0097557A">
        <w:rPr>
          <w:b/>
          <w:bCs/>
          <w:sz w:val="24"/>
          <w:szCs w:val="24"/>
        </w:rPr>
        <w:t>: „Nowe strategie ochrony roślin”.</w:t>
      </w:r>
    </w:p>
    <w:p w14:paraId="5C05DC32" w14:textId="58E41D59" w:rsidR="0091529A" w:rsidRDefault="53D0DF01" w:rsidP="00291C6B">
      <w:pPr>
        <w:jc w:val="both"/>
        <w:rPr>
          <w:sz w:val="24"/>
          <w:szCs w:val="24"/>
        </w:rPr>
      </w:pPr>
      <w:r w:rsidRPr="53D0DF01">
        <w:rPr>
          <w:sz w:val="24"/>
          <w:szCs w:val="24"/>
        </w:rPr>
        <w:t xml:space="preserve">Konferencja Ochrony Roślin – 61. Sesja Naukowa IOR – PIB rozpoczyna się już 10 lutego i potrwa do 12 lutego 2021 r. Zarejestrowanych jest już ponad 400 uczestników. </w:t>
      </w:r>
      <w:r w:rsidR="006C6FE9">
        <w:rPr>
          <w:sz w:val="24"/>
          <w:szCs w:val="24"/>
        </w:rPr>
        <w:t>Z</w:t>
      </w:r>
      <w:r w:rsidRPr="53D0DF01">
        <w:rPr>
          <w:sz w:val="24"/>
          <w:szCs w:val="24"/>
        </w:rPr>
        <w:t xml:space="preserve"> uwagi na zapewnienie bezpieczeństwa uczestnikom, </w:t>
      </w:r>
      <w:r w:rsidR="006C6FE9">
        <w:rPr>
          <w:sz w:val="24"/>
          <w:szCs w:val="24"/>
        </w:rPr>
        <w:t>wydarzenie jest realizowane online.</w:t>
      </w:r>
    </w:p>
    <w:p w14:paraId="4F70137C" w14:textId="76B9FF75" w:rsidR="0091529A" w:rsidRPr="0091529A" w:rsidRDefault="53D0DF01" w:rsidP="0091529A">
      <w:pPr>
        <w:spacing w:before="120" w:after="120"/>
        <w:jc w:val="both"/>
        <w:rPr>
          <w:sz w:val="24"/>
          <w:szCs w:val="24"/>
        </w:rPr>
      </w:pPr>
      <w:r w:rsidRPr="53D0DF01">
        <w:rPr>
          <w:sz w:val="24"/>
          <w:szCs w:val="24"/>
        </w:rPr>
        <w:t xml:space="preserve">Swoją obecność </w:t>
      </w:r>
      <w:r w:rsidR="006C6FE9">
        <w:rPr>
          <w:sz w:val="24"/>
          <w:szCs w:val="24"/>
        </w:rPr>
        <w:t xml:space="preserve">online </w:t>
      </w:r>
      <w:r w:rsidRPr="53D0DF01">
        <w:rPr>
          <w:sz w:val="24"/>
          <w:szCs w:val="24"/>
        </w:rPr>
        <w:t xml:space="preserve">potwierdzili </w:t>
      </w:r>
      <w:r w:rsidRPr="00374AF6">
        <w:rPr>
          <w:sz w:val="24"/>
          <w:szCs w:val="24"/>
        </w:rPr>
        <w:t xml:space="preserve">m.in. </w:t>
      </w:r>
      <w:r w:rsidR="006C6FE9" w:rsidRPr="00374AF6">
        <w:rPr>
          <w:sz w:val="24"/>
          <w:szCs w:val="24"/>
        </w:rPr>
        <w:t xml:space="preserve">Grzegorz Puda, Minister Rolnictwa i Rozwoju Wsi, </w:t>
      </w:r>
      <w:r w:rsidRPr="00374AF6">
        <w:rPr>
          <w:sz w:val="24"/>
          <w:szCs w:val="24"/>
        </w:rPr>
        <w:t>Jan Krzysztof Ardanowski, Przewodniczący Rady ds. rolnictwa i obszarów wiejskich przy</w:t>
      </w:r>
      <w:r w:rsidRPr="53D0DF01">
        <w:rPr>
          <w:sz w:val="24"/>
          <w:szCs w:val="24"/>
        </w:rPr>
        <w:t xml:space="preserve"> Prezydencie RP, Andrzej Chodkowski, Główny Inspektor </w:t>
      </w:r>
      <w:proofErr w:type="spellStart"/>
      <w:r w:rsidRPr="53D0DF01">
        <w:rPr>
          <w:sz w:val="24"/>
          <w:szCs w:val="24"/>
        </w:rPr>
        <w:t>GIORiN</w:t>
      </w:r>
      <w:proofErr w:type="spellEnd"/>
      <w:r w:rsidRPr="53D0DF01">
        <w:rPr>
          <w:sz w:val="24"/>
          <w:szCs w:val="24"/>
        </w:rPr>
        <w:t xml:space="preserve">, Giuseppe </w:t>
      </w:r>
      <w:proofErr w:type="spellStart"/>
      <w:r w:rsidRPr="53D0DF01">
        <w:rPr>
          <w:sz w:val="24"/>
          <w:szCs w:val="24"/>
        </w:rPr>
        <w:t>Stancanelli</w:t>
      </w:r>
      <w:proofErr w:type="spellEnd"/>
      <w:r w:rsidR="005F6FE7">
        <w:rPr>
          <w:sz w:val="24"/>
          <w:szCs w:val="24"/>
        </w:rPr>
        <w:t>,</w:t>
      </w:r>
      <w:r w:rsidRPr="53D0DF01">
        <w:rPr>
          <w:sz w:val="24"/>
          <w:szCs w:val="24"/>
        </w:rPr>
        <w:t xml:space="preserve"> przedstawiciel EFSA.</w:t>
      </w:r>
    </w:p>
    <w:p w14:paraId="7628EEC2" w14:textId="216E2D69" w:rsidR="0044727D" w:rsidRPr="0044727D" w:rsidRDefault="0044727D" w:rsidP="00291C6B">
      <w:pPr>
        <w:jc w:val="both"/>
        <w:rPr>
          <w:b/>
          <w:bCs/>
          <w:sz w:val="24"/>
          <w:szCs w:val="24"/>
        </w:rPr>
      </w:pPr>
      <w:r w:rsidRPr="0044727D">
        <w:rPr>
          <w:b/>
          <w:bCs/>
          <w:sz w:val="24"/>
          <w:szCs w:val="24"/>
        </w:rPr>
        <w:t>Nowa nazwa na nowe czasy</w:t>
      </w:r>
    </w:p>
    <w:p w14:paraId="518C6C20" w14:textId="0EE12EF2" w:rsidR="0044727D" w:rsidRDefault="0044727D" w:rsidP="00447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tegorocznej edycji </w:t>
      </w:r>
      <w:r w:rsidRPr="00FC0DF8">
        <w:rPr>
          <w:sz w:val="24"/>
          <w:szCs w:val="24"/>
        </w:rPr>
        <w:t xml:space="preserve">Sesja Naukowa IOR </w:t>
      </w:r>
      <w:r>
        <w:rPr>
          <w:sz w:val="24"/>
          <w:szCs w:val="24"/>
        </w:rPr>
        <w:t>–</w:t>
      </w:r>
      <w:r w:rsidRPr="00FC0DF8">
        <w:rPr>
          <w:sz w:val="24"/>
          <w:szCs w:val="24"/>
        </w:rPr>
        <w:t xml:space="preserve"> PIB</w:t>
      </w:r>
      <w:r>
        <w:rPr>
          <w:sz w:val="24"/>
          <w:szCs w:val="24"/>
        </w:rPr>
        <w:t xml:space="preserve"> będzi</w:t>
      </w:r>
      <w:r w:rsidR="00785F82">
        <w:rPr>
          <w:sz w:val="24"/>
          <w:szCs w:val="24"/>
        </w:rPr>
        <w:t>e</w:t>
      </w:r>
      <w:r>
        <w:rPr>
          <w:sz w:val="24"/>
          <w:szCs w:val="24"/>
        </w:rPr>
        <w:t xml:space="preserve"> organizowan</w:t>
      </w:r>
      <w:r w:rsidR="00785F82">
        <w:rPr>
          <w:sz w:val="24"/>
          <w:szCs w:val="24"/>
        </w:rPr>
        <w:t>a jako</w:t>
      </w:r>
      <w:r>
        <w:rPr>
          <w:sz w:val="24"/>
          <w:szCs w:val="24"/>
        </w:rPr>
        <w:t xml:space="preserve"> Konferencja Ochrony Roślin. Nowa nazwa odzwierciedla tematykę, któr</w:t>
      </w:r>
      <w:r w:rsidR="00785F82">
        <w:rPr>
          <w:sz w:val="24"/>
          <w:szCs w:val="24"/>
        </w:rPr>
        <w:t>a</w:t>
      </w:r>
      <w:r>
        <w:rPr>
          <w:sz w:val="24"/>
          <w:szCs w:val="24"/>
        </w:rPr>
        <w:t xml:space="preserve"> od kilku już lat była podejmowana podczas Sesji oraz trend wspierany przez Unię Europejską.</w:t>
      </w:r>
    </w:p>
    <w:p w14:paraId="2DA9A5C2" w14:textId="3CF30AD3" w:rsidR="0044727D" w:rsidRDefault="00AE04E9" w:rsidP="0044727D">
      <w:pPr>
        <w:jc w:val="both"/>
        <w:rPr>
          <w:sz w:val="24"/>
          <w:szCs w:val="24"/>
        </w:rPr>
      </w:pPr>
      <w:r w:rsidRPr="00785F82">
        <w:rPr>
          <w:i/>
          <w:iCs/>
          <w:sz w:val="24"/>
          <w:szCs w:val="24"/>
        </w:rPr>
        <w:t xml:space="preserve">– Temat ochrony roślin, jako podstawy nie tylko rolnictwa, żywienia ludności, ale przede wszystkim życia na </w:t>
      </w:r>
      <w:r w:rsidR="00785F82">
        <w:rPr>
          <w:i/>
          <w:iCs/>
          <w:sz w:val="24"/>
          <w:szCs w:val="24"/>
        </w:rPr>
        <w:t>Z</w:t>
      </w:r>
      <w:r w:rsidRPr="00785F82">
        <w:rPr>
          <w:i/>
          <w:iCs/>
          <w:sz w:val="24"/>
          <w:szCs w:val="24"/>
        </w:rPr>
        <w:t xml:space="preserve">iemi, był </w:t>
      </w:r>
      <w:r w:rsidR="00785F82">
        <w:rPr>
          <w:i/>
          <w:iCs/>
          <w:sz w:val="24"/>
          <w:szCs w:val="24"/>
        </w:rPr>
        <w:t>poruszany</w:t>
      </w:r>
      <w:r w:rsidRPr="00785F82">
        <w:rPr>
          <w:i/>
          <w:iCs/>
          <w:sz w:val="24"/>
          <w:szCs w:val="24"/>
        </w:rPr>
        <w:t xml:space="preserve"> podczas spotkań sesyjnych od wielu lat. Jest to zagadnienie niezwykle istotne, ważne nie tylko z punktu widzenia gospodarczego, ale również środowiskowego. Nowe strategie wprowadzone przez Komisj</w:t>
      </w:r>
      <w:r w:rsidR="00F166F5">
        <w:rPr>
          <w:i/>
          <w:iCs/>
          <w:sz w:val="24"/>
          <w:szCs w:val="24"/>
        </w:rPr>
        <w:t>ę</w:t>
      </w:r>
      <w:r w:rsidRPr="00785F82">
        <w:rPr>
          <w:i/>
          <w:iCs/>
          <w:sz w:val="24"/>
          <w:szCs w:val="24"/>
        </w:rPr>
        <w:t xml:space="preserve"> Europejską: „Strategia na rzecz bioróżnorodności” oraz „Od pola do stołu” dotyczą między innymi tego zagadnienia. Wprowadzają jednak szereg zmian, na które rolnictwo, zarówno w Polsce, jak i w innych krajach UE, musi się przygotować. </w:t>
      </w:r>
      <w:r w:rsidR="009D012C">
        <w:rPr>
          <w:i/>
          <w:iCs/>
          <w:sz w:val="24"/>
          <w:szCs w:val="24"/>
        </w:rPr>
        <w:t>Omówienie tej tematyki t</w:t>
      </w:r>
      <w:r w:rsidR="00785F82" w:rsidRPr="00785F82">
        <w:rPr>
          <w:i/>
          <w:iCs/>
          <w:sz w:val="24"/>
          <w:szCs w:val="24"/>
        </w:rPr>
        <w:t>o jedno z zadań tegorocznej Konferencji</w:t>
      </w:r>
      <w:r w:rsidR="00785F82">
        <w:rPr>
          <w:sz w:val="24"/>
          <w:szCs w:val="24"/>
        </w:rPr>
        <w:t xml:space="preserve"> – wyjaśnia prof. dr hab. Marek Mrówczyński, dyrektor Instytutu Ochrony Roślin – PIB, organizatora wydarzenia.</w:t>
      </w:r>
    </w:p>
    <w:p w14:paraId="01370079" w14:textId="00F2638D" w:rsidR="00D77508" w:rsidRPr="009D012C" w:rsidRDefault="0091529A" w:rsidP="00291C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skoncentrowany na przyszłości</w:t>
      </w:r>
    </w:p>
    <w:p w14:paraId="0CD52124" w14:textId="1C7CAC78" w:rsidR="00FC0DF8" w:rsidRPr="00FC0DF8" w:rsidRDefault="009D012C" w:rsidP="00FC0DF8">
      <w:pPr>
        <w:jc w:val="both"/>
        <w:rPr>
          <w:sz w:val="24"/>
          <w:szCs w:val="24"/>
        </w:rPr>
      </w:pPr>
      <w:r>
        <w:rPr>
          <w:sz w:val="24"/>
          <w:szCs w:val="24"/>
        </w:rPr>
        <w:t>Hasł</w:t>
      </w:r>
      <w:r w:rsidR="004F64D5">
        <w:rPr>
          <w:sz w:val="24"/>
          <w:szCs w:val="24"/>
        </w:rPr>
        <w:t>o</w:t>
      </w:r>
      <w:r>
        <w:rPr>
          <w:sz w:val="24"/>
          <w:szCs w:val="24"/>
        </w:rPr>
        <w:t xml:space="preserve"> wiodąc</w:t>
      </w:r>
      <w:r w:rsidR="004F64D5">
        <w:rPr>
          <w:sz w:val="24"/>
          <w:szCs w:val="24"/>
        </w:rPr>
        <w:t>e</w:t>
      </w:r>
      <w:r>
        <w:rPr>
          <w:sz w:val="24"/>
          <w:szCs w:val="24"/>
        </w:rPr>
        <w:t xml:space="preserve"> tegorocznej Konferencji Ochrony Roślin </w:t>
      </w:r>
      <w:r w:rsidR="004F64D5">
        <w:rPr>
          <w:sz w:val="24"/>
          <w:szCs w:val="24"/>
        </w:rPr>
        <w:t>brzmi:</w:t>
      </w:r>
      <w:r w:rsidR="00FC0DF8" w:rsidRPr="00FC0DF8">
        <w:rPr>
          <w:sz w:val="24"/>
          <w:szCs w:val="24"/>
        </w:rPr>
        <w:t xml:space="preserve"> </w:t>
      </w:r>
      <w:r w:rsidR="00FC0DF8" w:rsidRPr="0091529A">
        <w:rPr>
          <w:b/>
          <w:bCs/>
          <w:sz w:val="24"/>
          <w:szCs w:val="24"/>
        </w:rPr>
        <w:t>„Nowe strategie ochrony roślin”</w:t>
      </w:r>
      <w:r w:rsidR="00FC0DF8" w:rsidRPr="00FC0D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ponieważ </w:t>
      </w:r>
      <w:r w:rsidR="00FC0DF8" w:rsidRPr="00FC0DF8">
        <w:rPr>
          <w:sz w:val="24"/>
          <w:szCs w:val="24"/>
        </w:rPr>
        <w:t xml:space="preserve">tematyka przewodnia będzie dotyczyć dwóch strategii: „Od pola do stołu” oraz „Na rzecz bioróżnorodności”. </w:t>
      </w:r>
      <w:r>
        <w:rPr>
          <w:sz w:val="24"/>
          <w:szCs w:val="24"/>
        </w:rPr>
        <w:t>D</w:t>
      </w:r>
      <w:r w:rsidR="00FC0DF8" w:rsidRPr="00FC0DF8">
        <w:rPr>
          <w:sz w:val="24"/>
          <w:szCs w:val="24"/>
        </w:rPr>
        <w:t>uża część wykładów i wystąpień będzie poświęcona m.in. zasadom optymalizacji zużycia środków ochrony roślin, wzrostowi znaczenia metod ochrony biologicznej w uprawach rolniczych, odmianom odpornym i tolerancyjnym na czynniki biotyczne i abiotyczne, a także nowoczesnemu obliczu rolnictwa, czyli jego cyfryzacji i robotyzacji w rolnictwie precyzyjnym.</w:t>
      </w:r>
    </w:p>
    <w:p w14:paraId="67650CDC" w14:textId="68AED8E6" w:rsidR="00FC0DF8" w:rsidRPr="00FC0DF8" w:rsidRDefault="00F166F5" w:rsidP="00FC0DF8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C0DF8" w:rsidRPr="00FC0DF8">
        <w:rPr>
          <w:sz w:val="24"/>
          <w:szCs w:val="24"/>
        </w:rPr>
        <w:t>orum dyskusyjne „NAUKA – DORADZTWO – PRAKTYKA”</w:t>
      </w:r>
      <w:r w:rsidR="00FE7A4A">
        <w:rPr>
          <w:sz w:val="24"/>
          <w:szCs w:val="24"/>
        </w:rPr>
        <w:t xml:space="preserve"> </w:t>
      </w:r>
      <w:r w:rsidR="00FC0DF8" w:rsidRPr="00FC0DF8">
        <w:rPr>
          <w:sz w:val="24"/>
          <w:szCs w:val="24"/>
        </w:rPr>
        <w:t xml:space="preserve">będzie </w:t>
      </w:r>
      <w:r w:rsidR="00FE7A4A">
        <w:rPr>
          <w:sz w:val="24"/>
          <w:szCs w:val="24"/>
        </w:rPr>
        <w:t>z kolei</w:t>
      </w:r>
      <w:r w:rsidR="00FC0DF8" w:rsidRPr="00FC0DF8">
        <w:rPr>
          <w:sz w:val="24"/>
          <w:szCs w:val="24"/>
        </w:rPr>
        <w:t xml:space="preserve"> skoncentrowane na zagadnieniach związanych ze wspomaganiem decyzji w ochronie roślin rolniczych i ogrodniczych, które wiążą się bezpośrednio z realizacją Strategii KE.</w:t>
      </w:r>
    </w:p>
    <w:p w14:paraId="63FBE63B" w14:textId="3C37CCDD" w:rsidR="0091529A" w:rsidRDefault="00FC0DF8" w:rsidP="00FC0DF8">
      <w:pPr>
        <w:jc w:val="both"/>
        <w:rPr>
          <w:sz w:val="24"/>
          <w:szCs w:val="24"/>
        </w:rPr>
      </w:pPr>
      <w:r w:rsidRPr="00FC0DF8">
        <w:rPr>
          <w:sz w:val="24"/>
          <w:szCs w:val="24"/>
        </w:rPr>
        <w:t>Szczególnym punktem programu Konferencji Ochrony Roślin będzie też Jubileusz 70-lecia Instytutu Ochrony Roślin – PIB</w:t>
      </w:r>
      <w:r w:rsidR="00F166F5">
        <w:rPr>
          <w:sz w:val="24"/>
          <w:szCs w:val="24"/>
        </w:rPr>
        <w:t xml:space="preserve">. Rocznica ta </w:t>
      </w:r>
      <w:r w:rsidR="00FE7A4A">
        <w:rPr>
          <w:sz w:val="24"/>
          <w:szCs w:val="24"/>
        </w:rPr>
        <w:t>zostanie uhonorowan</w:t>
      </w:r>
      <w:r w:rsidR="00F166F5">
        <w:rPr>
          <w:sz w:val="24"/>
          <w:szCs w:val="24"/>
        </w:rPr>
        <w:t>a</w:t>
      </w:r>
      <w:r w:rsidR="00FE7A4A">
        <w:rPr>
          <w:sz w:val="24"/>
          <w:szCs w:val="24"/>
        </w:rPr>
        <w:t xml:space="preserve"> </w:t>
      </w:r>
      <w:r w:rsidR="00FE7A4A" w:rsidRPr="00FE7A4A">
        <w:rPr>
          <w:sz w:val="24"/>
          <w:szCs w:val="24"/>
        </w:rPr>
        <w:t>okolicznościowymi znaczkami Poczty Polskiej.</w:t>
      </w:r>
    </w:p>
    <w:p w14:paraId="5B27EC4B" w14:textId="77777777" w:rsidR="0091529A" w:rsidRPr="00CA64B9" w:rsidRDefault="0091529A" w:rsidP="0091529A">
      <w:pPr>
        <w:jc w:val="both"/>
        <w:rPr>
          <w:b/>
          <w:bCs/>
          <w:sz w:val="24"/>
          <w:szCs w:val="24"/>
        </w:rPr>
      </w:pPr>
      <w:r w:rsidRPr="00CA64B9">
        <w:rPr>
          <w:b/>
          <w:bCs/>
          <w:sz w:val="24"/>
          <w:szCs w:val="24"/>
        </w:rPr>
        <w:lastRenderedPageBreak/>
        <w:t>Konferencja online</w:t>
      </w:r>
      <w:r>
        <w:rPr>
          <w:b/>
          <w:bCs/>
          <w:sz w:val="24"/>
          <w:szCs w:val="24"/>
        </w:rPr>
        <w:t xml:space="preserve"> i planowanie spotkań</w:t>
      </w:r>
    </w:p>
    <w:p w14:paraId="33C3EAA0" w14:textId="17D06FD5" w:rsidR="0091529A" w:rsidRDefault="00AD687C" w:rsidP="009152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zalogowaniu się do platformy, na której realizowana będzie Konferencja, uczestnik będzie miał dostęp do transmisji </w:t>
      </w:r>
      <w:r w:rsidR="004F64D5">
        <w:rPr>
          <w:sz w:val="24"/>
          <w:szCs w:val="24"/>
        </w:rPr>
        <w:t xml:space="preserve">prowadzonych </w:t>
      </w:r>
      <w:r>
        <w:rPr>
          <w:sz w:val="24"/>
          <w:szCs w:val="24"/>
        </w:rPr>
        <w:t xml:space="preserve">na żywo z dwóch </w:t>
      </w:r>
      <w:r w:rsidR="0091529A" w:rsidRPr="00662BBD">
        <w:rPr>
          <w:sz w:val="24"/>
          <w:szCs w:val="24"/>
        </w:rPr>
        <w:t>sal konferencyjnych</w:t>
      </w:r>
      <w:r>
        <w:rPr>
          <w:sz w:val="24"/>
          <w:szCs w:val="24"/>
        </w:rPr>
        <w:t>, na których będą odbywały się wykłady. Aby przejść do wybranej sali i wziąć udział w wykładzie, wystarczy kliknąć</w:t>
      </w:r>
      <w:r w:rsidR="004F64D5">
        <w:rPr>
          <w:sz w:val="24"/>
          <w:szCs w:val="24"/>
        </w:rPr>
        <w:t xml:space="preserve"> w odpowiedni przycisk</w:t>
      </w:r>
      <w:r>
        <w:rPr>
          <w:sz w:val="24"/>
          <w:szCs w:val="24"/>
        </w:rPr>
        <w:t xml:space="preserve">. Można także zaplanować swój udział w poszczególnych prelekcjach, wykorzystując w tym celu moduł planowania w zakładce „Mój program” (pozwala na wygenerowanie indywidualnego programu konferencji). </w:t>
      </w:r>
      <w:r w:rsidR="0091529A">
        <w:rPr>
          <w:sz w:val="24"/>
          <w:szCs w:val="24"/>
        </w:rPr>
        <w:t>Platforma</w:t>
      </w:r>
      <w:r w:rsidR="0091529A" w:rsidRPr="00662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umożliwia również </w:t>
      </w:r>
      <w:r w:rsidR="0091529A">
        <w:rPr>
          <w:sz w:val="24"/>
          <w:szCs w:val="24"/>
        </w:rPr>
        <w:t>szybką i prostą</w:t>
      </w:r>
      <w:r w:rsidR="0091529A" w:rsidRPr="00662BBD">
        <w:rPr>
          <w:sz w:val="24"/>
          <w:szCs w:val="24"/>
        </w:rPr>
        <w:t xml:space="preserve"> organizację spotkań </w:t>
      </w:r>
      <w:r w:rsidR="0091529A">
        <w:rPr>
          <w:sz w:val="24"/>
          <w:szCs w:val="24"/>
        </w:rPr>
        <w:t xml:space="preserve">online, </w:t>
      </w:r>
      <w:r w:rsidR="0091529A" w:rsidRPr="00662BBD">
        <w:rPr>
          <w:sz w:val="24"/>
          <w:szCs w:val="24"/>
        </w:rPr>
        <w:t xml:space="preserve">zastępujących tradycyjne rozmowy </w:t>
      </w:r>
      <w:r w:rsidR="004F64D5">
        <w:rPr>
          <w:sz w:val="24"/>
          <w:szCs w:val="24"/>
        </w:rPr>
        <w:t>kuluarowe</w:t>
      </w:r>
      <w:r w:rsidR="0091529A" w:rsidRPr="00662BBD">
        <w:rPr>
          <w:sz w:val="24"/>
          <w:szCs w:val="24"/>
        </w:rPr>
        <w:t xml:space="preserve">. Uczestnicy </w:t>
      </w:r>
      <w:r>
        <w:rPr>
          <w:sz w:val="24"/>
          <w:szCs w:val="24"/>
        </w:rPr>
        <w:t>mogą</w:t>
      </w:r>
      <w:r w:rsidR="0091529A" w:rsidRPr="00662BBD">
        <w:rPr>
          <w:sz w:val="24"/>
          <w:szCs w:val="24"/>
        </w:rPr>
        <w:t xml:space="preserve"> zapraszać </w:t>
      </w:r>
      <w:r w:rsidR="0091529A">
        <w:rPr>
          <w:sz w:val="24"/>
          <w:szCs w:val="24"/>
        </w:rPr>
        <w:t>na wirtualne spotkania</w:t>
      </w:r>
      <w:r w:rsidR="0091529A" w:rsidRPr="00662BBD">
        <w:rPr>
          <w:sz w:val="24"/>
          <w:szCs w:val="24"/>
        </w:rPr>
        <w:t xml:space="preserve"> zarówno prelegentów, jak i </w:t>
      </w:r>
      <w:r w:rsidR="0091529A">
        <w:rPr>
          <w:sz w:val="24"/>
          <w:szCs w:val="24"/>
        </w:rPr>
        <w:t>innych uczestników</w:t>
      </w:r>
      <w:r w:rsidR="0091529A" w:rsidRPr="00662BBD">
        <w:rPr>
          <w:sz w:val="24"/>
          <w:szCs w:val="24"/>
        </w:rPr>
        <w:t xml:space="preserve">, określając dokładnie godzinę i cel. </w:t>
      </w:r>
    </w:p>
    <w:p w14:paraId="7E0CCEEB" w14:textId="13655021" w:rsidR="0091529A" w:rsidRDefault="0091529A" w:rsidP="0091529A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Również a</w:t>
      </w:r>
      <w:r w:rsidRPr="00CA64B9">
        <w:rPr>
          <w:i/>
          <w:iCs/>
          <w:sz w:val="24"/>
          <w:szCs w:val="24"/>
        </w:rPr>
        <w:t>utorzy prezentowanych podczas konferencji posterów będą mogli zorganizować spotkanie online i nagrać zapowiedź swojej prezentacji</w:t>
      </w:r>
      <w:r>
        <w:rPr>
          <w:sz w:val="24"/>
          <w:szCs w:val="24"/>
        </w:rPr>
        <w:t xml:space="preserve">. </w:t>
      </w:r>
      <w:r w:rsidRPr="00271DA1">
        <w:rPr>
          <w:i/>
          <w:iCs/>
          <w:sz w:val="24"/>
          <w:szCs w:val="24"/>
        </w:rPr>
        <w:t xml:space="preserve">Możliwe będzie także uruchomienie czatu z autorem posteru </w:t>
      </w:r>
      <w:r w:rsidR="00AB35A0">
        <w:rPr>
          <w:i/>
          <w:iCs/>
          <w:sz w:val="24"/>
          <w:szCs w:val="24"/>
        </w:rPr>
        <w:t xml:space="preserve">lub danym prelegentem </w:t>
      </w:r>
      <w:r w:rsidRPr="00271DA1">
        <w:rPr>
          <w:i/>
          <w:iCs/>
          <w:sz w:val="24"/>
          <w:szCs w:val="24"/>
        </w:rPr>
        <w:t xml:space="preserve">i zadawanie </w:t>
      </w:r>
      <w:r w:rsidR="00F166F5">
        <w:rPr>
          <w:i/>
          <w:iCs/>
          <w:sz w:val="24"/>
          <w:szCs w:val="24"/>
        </w:rPr>
        <w:t>im</w:t>
      </w:r>
      <w:r w:rsidRPr="00271DA1">
        <w:rPr>
          <w:i/>
          <w:iCs/>
          <w:sz w:val="24"/>
          <w:szCs w:val="24"/>
        </w:rPr>
        <w:t xml:space="preserve"> pytań na żywo. To duża </w:t>
      </w:r>
      <w:r w:rsidR="00F166F5">
        <w:rPr>
          <w:i/>
          <w:iCs/>
          <w:sz w:val="24"/>
          <w:szCs w:val="24"/>
        </w:rPr>
        <w:t>przewaga</w:t>
      </w:r>
      <w:r w:rsidR="00AB35A0">
        <w:rPr>
          <w:i/>
          <w:iCs/>
          <w:sz w:val="24"/>
          <w:szCs w:val="24"/>
        </w:rPr>
        <w:t xml:space="preserve"> w stosunku do konferencji realizowanych w tradycyjnej formule</w:t>
      </w:r>
      <w:r>
        <w:rPr>
          <w:i/>
          <w:iCs/>
          <w:sz w:val="24"/>
          <w:szCs w:val="24"/>
        </w:rPr>
        <w:t xml:space="preserve"> </w:t>
      </w:r>
      <w:r w:rsidRPr="00662BBD">
        <w:rPr>
          <w:sz w:val="24"/>
          <w:szCs w:val="24"/>
        </w:rPr>
        <w:t>– podkreśla dr hab. Roman Kierzek</w:t>
      </w:r>
      <w:r w:rsidR="00AB35A0">
        <w:rPr>
          <w:sz w:val="24"/>
          <w:szCs w:val="24"/>
        </w:rPr>
        <w:t>, prof. IOR – PIB, zastępca dyrektora ds. naukowo-badawczych w IOR – PIB.</w:t>
      </w:r>
    </w:p>
    <w:p w14:paraId="061F8D53" w14:textId="178F4889" w:rsidR="00AB35A0" w:rsidRDefault="00AB35A0" w:rsidP="00AB35A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C0DF8">
        <w:rPr>
          <w:sz w:val="24"/>
          <w:szCs w:val="24"/>
        </w:rPr>
        <w:t>utorzy wygłoszonych w czasie Sesji referatów oraz prezentowanych posterów będą mieli możliwość opublikowania swoich prac w czasopismach</w:t>
      </w:r>
      <w:r w:rsidR="008E645D">
        <w:rPr>
          <w:sz w:val="24"/>
          <w:szCs w:val="24"/>
        </w:rPr>
        <w:t xml:space="preserve"> </w:t>
      </w:r>
      <w:r w:rsidR="008E645D" w:rsidRPr="00FC0DF8">
        <w:rPr>
          <w:sz w:val="24"/>
          <w:szCs w:val="24"/>
        </w:rPr>
        <w:t>naukowych</w:t>
      </w:r>
      <w:r w:rsidR="008E645D">
        <w:rPr>
          <w:sz w:val="24"/>
          <w:szCs w:val="24"/>
        </w:rPr>
        <w:t>:</w:t>
      </w:r>
      <w:r w:rsidRPr="00FC0DF8">
        <w:rPr>
          <w:sz w:val="24"/>
          <w:szCs w:val="24"/>
        </w:rPr>
        <w:t xml:space="preserve"> „</w:t>
      </w:r>
      <w:proofErr w:type="spellStart"/>
      <w:r w:rsidRPr="00FC0DF8">
        <w:rPr>
          <w:sz w:val="24"/>
          <w:szCs w:val="24"/>
        </w:rPr>
        <w:t>Journal</w:t>
      </w:r>
      <w:proofErr w:type="spellEnd"/>
      <w:r w:rsidRPr="00FC0DF8">
        <w:rPr>
          <w:sz w:val="24"/>
          <w:szCs w:val="24"/>
        </w:rPr>
        <w:t xml:space="preserve"> of Plant </w:t>
      </w:r>
      <w:proofErr w:type="spellStart"/>
      <w:r w:rsidRPr="00FC0DF8">
        <w:rPr>
          <w:sz w:val="24"/>
          <w:szCs w:val="24"/>
        </w:rPr>
        <w:t>Protection</w:t>
      </w:r>
      <w:proofErr w:type="spellEnd"/>
      <w:r w:rsidRPr="00FC0DF8">
        <w:rPr>
          <w:sz w:val="24"/>
          <w:szCs w:val="24"/>
        </w:rPr>
        <w:t xml:space="preserve"> </w:t>
      </w:r>
      <w:proofErr w:type="spellStart"/>
      <w:r w:rsidRPr="00FC0DF8">
        <w:rPr>
          <w:sz w:val="24"/>
          <w:szCs w:val="24"/>
        </w:rPr>
        <w:t>Research</w:t>
      </w:r>
      <w:proofErr w:type="spellEnd"/>
      <w:r w:rsidRPr="00FC0DF8">
        <w:rPr>
          <w:sz w:val="24"/>
          <w:szCs w:val="24"/>
        </w:rPr>
        <w:t xml:space="preserve">” lub „Progress in Plant </w:t>
      </w:r>
      <w:proofErr w:type="spellStart"/>
      <w:r w:rsidRPr="00FC0DF8">
        <w:rPr>
          <w:sz w:val="24"/>
          <w:szCs w:val="24"/>
        </w:rPr>
        <w:t>Protection</w:t>
      </w:r>
      <w:proofErr w:type="spellEnd"/>
      <w:r w:rsidRPr="00FC0DF8">
        <w:rPr>
          <w:sz w:val="24"/>
          <w:szCs w:val="24"/>
        </w:rPr>
        <w:t>”.</w:t>
      </w:r>
      <w:r>
        <w:rPr>
          <w:sz w:val="24"/>
          <w:szCs w:val="24"/>
        </w:rPr>
        <w:t xml:space="preserve"> Wszyscy u</w:t>
      </w:r>
      <w:r w:rsidRPr="00FC0DF8">
        <w:rPr>
          <w:sz w:val="24"/>
          <w:szCs w:val="24"/>
        </w:rPr>
        <w:t xml:space="preserve">czestnicy </w:t>
      </w:r>
      <w:r>
        <w:rPr>
          <w:sz w:val="24"/>
          <w:szCs w:val="24"/>
        </w:rPr>
        <w:t xml:space="preserve">konferencji </w:t>
      </w:r>
      <w:r w:rsidRPr="00FC0DF8">
        <w:rPr>
          <w:sz w:val="24"/>
          <w:szCs w:val="24"/>
        </w:rPr>
        <w:t>otrzymają certyfikaty</w:t>
      </w:r>
      <w:r>
        <w:rPr>
          <w:sz w:val="24"/>
          <w:szCs w:val="24"/>
        </w:rPr>
        <w:t>.</w:t>
      </w:r>
    </w:p>
    <w:p w14:paraId="00FF4358" w14:textId="77777777" w:rsidR="00AB35A0" w:rsidRDefault="00AB35A0" w:rsidP="00291C6B">
      <w:pPr>
        <w:jc w:val="both"/>
        <w:rPr>
          <w:b/>
          <w:bCs/>
          <w:sz w:val="24"/>
          <w:szCs w:val="24"/>
        </w:rPr>
      </w:pPr>
    </w:p>
    <w:p w14:paraId="025CB585" w14:textId="0856B235" w:rsidR="00271DA1" w:rsidRDefault="00271DA1" w:rsidP="00291C6B">
      <w:pPr>
        <w:jc w:val="both"/>
        <w:rPr>
          <w:b/>
          <w:bCs/>
          <w:sz w:val="24"/>
          <w:szCs w:val="24"/>
        </w:rPr>
      </w:pPr>
      <w:r w:rsidRPr="00662BBD">
        <w:rPr>
          <w:b/>
          <w:bCs/>
          <w:sz w:val="24"/>
          <w:szCs w:val="24"/>
        </w:rPr>
        <w:t>Konferencja Ochrony Roślin – 61</w:t>
      </w:r>
      <w:r>
        <w:rPr>
          <w:b/>
          <w:bCs/>
          <w:sz w:val="24"/>
          <w:szCs w:val="24"/>
        </w:rPr>
        <w:t>.</w:t>
      </w:r>
      <w:r w:rsidRPr="00662BBD">
        <w:rPr>
          <w:b/>
          <w:bCs/>
          <w:sz w:val="24"/>
          <w:szCs w:val="24"/>
        </w:rPr>
        <w:t xml:space="preserve"> Sesja Naukowa Instytutu Ochrony Roślin – PIB</w:t>
      </w:r>
    </w:p>
    <w:p w14:paraId="613B93BF" w14:textId="77777777" w:rsidR="00AB35A0" w:rsidRPr="00662BBD" w:rsidRDefault="00AB35A0" w:rsidP="00AB35A0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Termin: </w:t>
      </w:r>
      <w:r w:rsidRPr="00662BBD">
        <w:rPr>
          <w:b/>
          <w:bCs/>
          <w:sz w:val="24"/>
          <w:szCs w:val="24"/>
        </w:rPr>
        <w:t>10‒12 lutego 2021 roku</w:t>
      </w:r>
    </w:p>
    <w:p w14:paraId="45A002D8" w14:textId="77777777" w:rsidR="00AB35A0" w:rsidRPr="00662BBD" w:rsidRDefault="00AB35A0" w:rsidP="00AB35A0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Otwarcie Konferencji: </w:t>
      </w:r>
      <w:r w:rsidRPr="00662BBD">
        <w:rPr>
          <w:b/>
          <w:bCs/>
          <w:sz w:val="24"/>
          <w:szCs w:val="24"/>
        </w:rPr>
        <w:t>10 lutego 2021 roku o godz. 10:00</w:t>
      </w:r>
    </w:p>
    <w:p w14:paraId="2699E6FF" w14:textId="77777777" w:rsidR="00AB35A0" w:rsidRPr="00662BBD" w:rsidRDefault="00AB35A0" w:rsidP="00AB35A0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Strona Konferencji: </w:t>
      </w:r>
      <w:hyperlink r:id="rId6" w:history="1">
        <w:r w:rsidRPr="00662BBD">
          <w:rPr>
            <w:rStyle w:val="Hipercze"/>
            <w:color w:val="auto"/>
            <w:sz w:val="24"/>
            <w:szCs w:val="24"/>
          </w:rPr>
          <w:t>www.snior.pl</w:t>
        </w:r>
      </w:hyperlink>
    </w:p>
    <w:p w14:paraId="793F85E5" w14:textId="170FCCE5" w:rsidR="00AB35A0" w:rsidRPr="00662BBD" w:rsidRDefault="00AB35A0" w:rsidP="00AB35A0">
      <w:pPr>
        <w:spacing w:before="120" w:after="12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Program: </w:t>
      </w:r>
      <w:hyperlink r:id="rId7" w:history="1">
        <w:r w:rsidRPr="00662BBD">
          <w:rPr>
            <w:rStyle w:val="Hipercze"/>
            <w:color w:val="auto"/>
            <w:sz w:val="24"/>
            <w:szCs w:val="24"/>
          </w:rPr>
          <w:t>www.snior.pl/program</w:t>
        </w:r>
      </w:hyperlink>
    </w:p>
    <w:p w14:paraId="6C8846BA" w14:textId="32F19C8E" w:rsidR="00271DA1" w:rsidRDefault="00271DA1" w:rsidP="00AE1FC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Sponsorzy</w:t>
      </w:r>
      <w:r w:rsidR="00DF6829" w:rsidRPr="00271DA1">
        <w:rPr>
          <w:b/>
          <w:bCs/>
          <w:sz w:val="24"/>
          <w:szCs w:val="24"/>
        </w:rPr>
        <w:t>:</w:t>
      </w:r>
      <w:r w:rsidR="00DF6829">
        <w:rPr>
          <w:sz w:val="24"/>
          <w:szCs w:val="24"/>
        </w:rPr>
        <w:t xml:space="preserve"> </w:t>
      </w:r>
      <w:r w:rsidR="00216DD0" w:rsidRPr="00662BBD">
        <w:rPr>
          <w:sz w:val="24"/>
          <w:szCs w:val="24"/>
        </w:rPr>
        <w:t xml:space="preserve">Państwowa Inspekcja Sanitarna, </w:t>
      </w:r>
      <w:r w:rsidR="00216DD0" w:rsidRPr="00271DA1">
        <w:rPr>
          <w:sz w:val="24"/>
          <w:szCs w:val="24"/>
        </w:rPr>
        <w:t>EFSA (</w:t>
      </w:r>
      <w:proofErr w:type="spellStart"/>
      <w:r w:rsidR="00216DD0" w:rsidRPr="00271DA1">
        <w:rPr>
          <w:sz w:val="24"/>
          <w:szCs w:val="24"/>
        </w:rPr>
        <w:t>European</w:t>
      </w:r>
      <w:proofErr w:type="spellEnd"/>
      <w:r w:rsidR="00216DD0" w:rsidRPr="00271DA1">
        <w:rPr>
          <w:sz w:val="24"/>
          <w:szCs w:val="24"/>
        </w:rPr>
        <w:t xml:space="preserve"> Food </w:t>
      </w:r>
      <w:proofErr w:type="spellStart"/>
      <w:r w:rsidR="00216DD0" w:rsidRPr="00271DA1">
        <w:rPr>
          <w:sz w:val="24"/>
          <w:szCs w:val="24"/>
        </w:rPr>
        <w:t>Safety</w:t>
      </w:r>
      <w:proofErr w:type="spellEnd"/>
      <w:r w:rsidR="00216DD0" w:rsidRPr="00271DA1">
        <w:rPr>
          <w:sz w:val="24"/>
          <w:szCs w:val="24"/>
        </w:rPr>
        <w:t xml:space="preserve"> Autho</w:t>
      </w:r>
      <w:r w:rsidR="00FF14F1" w:rsidRPr="00271DA1">
        <w:rPr>
          <w:sz w:val="24"/>
          <w:szCs w:val="24"/>
        </w:rPr>
        <w:t>r</w:t>
      </w:r>
      <w:r w:rsidR="00216DD0" w:rsidRPr="00271DA1">
        <w:rPr>
          <w:sz w:val="24"/>
          <w:szCs w:val="24"/>
        </w:rPr>
        <w:t>ity</w:t>
      </w:r>
      <w:r>
        <w:rPr>
          <w:sz w:val="24"/>
          <w:szCs w:val="24"/>
        </w:rPr>
        <w:t xml:space="preserve"> –</w:t>
      </w:r>
      <w:r>
        <w:rPr>
          <w:i/>
          <w:iCs/>
          <w:sz w:val="24"/>
          <w:szCs w:val="24"/>
        </w:rPr>
        <w:t xml:space="preserve"> </w:t>
      </w:r>
      <w:r w:rsidR="00784525" w:rsidRPr="00662BBD">
        <w:rPr>
          <w:sz w:val="24"/>
          <w:szCs w:val="24"/>
        </w:rPr>
        <w:t>Europejski Urząd ds. Bezpieczeństwa Żywności</w:t>
      </w:r>
      <w:r w:rsidR="00216DD0" w:rsidRPr="00662BBD">
        <w:rPr>
          <w:sz w:val="24"/>
          <w:szCs w:val="24"/>
        </w:rPr>
        <w:t xml:space="preserve">), </w:t>
      </w:r>
      <w:proofErr w:type="spellStart"/>
      <w:r w:rsidR="00216DD0" w:rsidRPr="00662BBD">
        <w:rPr>
          <w:sz w:val="24"/>
          <w:szCs w:val="24"/>
        </w:rPr>
        <w:t>Corteva</w:t>
      </w:r>
      <w:proofErr w:type="spellEnd"/>
      <w:r w:rsidR="00216DD0" w:rsidRPr="00662BBD">
        <w:rPr>
          <w:sz w:val="24"/>
          <w:szCs w:val="24"/>
        </w:rPr>
        <w:t xml:space="preserve"> </w:t>
      </w:r>
      <w:proofErr w:type="spellStart"/>
      <w:r w:rsidR="00216DD0" w:rsidRPr="00662BBD">
        <w:rPr>
          <w:sz w:val="24"/>
          <w:szCs w:val="24"/>
        </w:rPr>
        <w:t>Agriscience</w:t>
      </w:r>
      <w:proofErr w:type="spellEnd"/>
      <w:r w:rsidR="00816D3D" w:rsidRPr="00662BBD">
        <w:rPr>
          <w:sz w:val="24"/>
          <w:szCs w:val="24"/>
        </w:rPr>
        <w:t xml:space="preserve">, </w:t>
      </w:r>
      <w:proofErr w:type="spellStart"/>
      <w:r w:rsidR="00816D3D" w:rsidRPr="00662BBD">
        <w:rPr>
          <w:sz w:val="24"/>
          <w:szCs w:val="24"/>
        </w:rPr>
        <w:t>Agromix</w:t>
      </w:r>
      <w:proofErr w:type="spellEnd"/>
      <w:r w:rsidR="00F77E87">
        <w:rPr>
          <w:sz w:val="24"/>
          <w:szCs w:val="24"/>
        </w:rPr>
        <w:t>,</w:t>
      </w:r>
      <w:r w:rsidR="00CB13AC" w:rsidRPr="00662BBD">
        <w:rPr>
          <w:sz w:val="24"/>
          <w:szCs w:val="24"/>
        </w:rPr>
        <w:t xml:space="preserve"> Syngenta</w:t>
      </w:r>
      <w:r w:rsidR="00AE1FCD">
        <w:rPr>
          <w:sz w:val="24"/>
          <w:szCs w:val="24"/>
        </w:rPr>
        <w:t xml:space="preserve">, </w:t>
      </w:r>
      <w:r w:rsidR="00AE1FCD" w:rsidRPr="00AE1FCD">
        <w:rPr>
          <w:sz w:val="24"/>
          <w:szCs w:val="24"/>
        </w:rPr>
        <w:t>Hodowla Roślin Strzelce Sp. z o.o.</w:t>
      </w:r>
      <w:r w:rsidR="00B37993">
        <w:rPr>
          <w:sz w:val="24"/>
          <w:szCs w:val="24"/>
        </w:rPr>
        <w:t>,</w:t>
      </w:r>
      <w:r w:rsidR="00AE1FCD">
        <w:rPr>
          <w:sz w:val="24"/>
          <w:szCs w:val="24"/>
        </w:rPr>
        <w:t xml:space="preserve"> </w:t>
      </w:r>
      <w:r w:rsidR="00AE1FCD" w:rsidRPr="00AE1FCD">
        <w:rPr>
          <w:sz w:val="24"/>
          <w:szCs w:val="24"/>
        </w:rPr>
        <w:t>Grupa IHAR</w:t>
      </w:r>
      <w:r w:rsidR="0035489C">
        <w:rPr>
          <w:sz w:val="24"/>
          <w:szCs w:val="24"/>
        </w:rPr>
        <w:t xml:space="preserve"> oraz </w:t>
      </w:r>
      <w:r w:rsidR="00AE1FCD" w:rsidRPr="00AE1FCD">
        <w:rPr>
          <w:sz w:val="24"/>
          <w:szCs w:val="24"/>
        </w:rPr>
        <w:t>Polska Izba Nasienna</w:t>
      </w:r>
      <w:r w:rsidR="00816D3D" w:rsidRPr="00662BBD">
        <w:rPr>
          <w:sz w:val="24"/>
          <w:szCs w:val="24"/>
        </w:rPr>
        <w:t>.</w:t>
      </w:r>
    </w:p>
    <w:p w14:paraId="2BFDDB06" w14:textId="77777777" w:rsidR="0035489C" w:rsidRDefault="00271DA1" w:rsidP="00291C6B">
      <w:pPr>
        <w:jc w:val="both"/>
        <w:rPr>
          <w:sz w:val="24"/>
          <w:szCs w:val="24"/>
        </w:rPr>
      </w:pPr>
      <w:r w:rsidRPr="00271DA1">
        <w:rPr>
          <w:b/>
          <w:bCs/>
          <w:sz w:val="24"/>
          <w:szCs w:val="24"/>
        </w:rPr>
        <w:t>Patroni honorowi</w:t>
      </w:r>
      <w:r w:rsidR="00816D3D" w:rsidRPr="00662BBD">
        <w:rPr>
          <w:sz w:val="24"/>
          <w:szCs w:val="24"/>
        </w:rPr>
        <w:t>: Ministerstwo Rolnictwa i Rozwoju Wsi, Ministerstwo Klimatu i Środowiska</w:t>
      </w:r>
      <w:r w:rsidR="0035489C">
        <w:rPr>
          <w:sz w:val="24"/>
          <w:szCs w:val="24"/>
        </w:rPr>
        <w:t>.</w:t>
      </w:r>
    </w:p>
    <w:p w14:paraId="42A0A5D5" w14:textId="0A6C433D" w:rsidR="00271DA1" w:rsidRDefault="0035489C" w:rsidP="00291C6B">
      <w:pPr>
        <w:jc w:val="both"/>
        <w:rPr>
          <w:sz w:val="24"/>
          <w:szCs w:val="24"/>
        </w:rPr>
      </w:pPr>
      <w:r w:rsidRPr="0035489C">
        <w:rPr>
          <w:b/>
          <w:bCs/>
          <w:sz w:val="24"/>
          <w:szCs w:val="24"/>
        </w:rPr>
        <w:t>Patronat:</w:t>
      </w:r>
      <w:r>
        <w:rPr>
          <w:sz w:val="24"/>
          <w:szCs w:val="24"/>
        </w:rPr>
        <w:t xml:space="preserve"> </w:t>
      </w:r>
      <w:r w:rsidR="00816D3D" w:rsidRPr="00662BBD">
        <w:rPr>
          <w:sz w:val="24"/>
          <w:szCs w:val="24"/>
        </w:rPr>
        <w:t xml:space="preserve">Polskie Stowarzyszenie Ochrony Roślin, </w:t>
      </w:r>
      <w:r w:rsidR="000967A8" w:rsidRPr="00662BBD">
        <w:rPr>
          <w:sz w:val="24"/>
          <w:szCs w:val="24"/>
        </w:rPr>
        <w:t>P</w:t>
      </w:r>
      <w:r w:rsidR="00816D3D" w:rsidRPr="00662BBD">
        <w:rPr>
          <w:sz w:val="24"/>
          <w:szCs w:val="24"/>
        </w:rPr>
        <w:t xml:space="preserve">olskie Towarzystwo Ochrony Roślin, Wielkopolska Izba </w:t>
      </w:r>
      <w:r w:rsidR="000967A8" w:rsidRPr="00662BBD">
        <w:rPr>
          <w:sz w:val="24"/>
          <w:szCs w:val="24"/>
        </w:rPr>
        <w:t>R</w:t>
      </w:r>
      <w:r w:rsidR="00816D3D" w:rsidRPr="00662BBD">
        <w:rPr>
          <w:sz w:val="24"/>
          <w:szCs w:val="24"/>
        </w:rPr>
        <w:t>olnicza.</w:t>
      </w:r>
    </w:p>
    <w:p w14:paraId="0BB7CD8A" w14:textId="4A73E9D7" w:rsidR="00271DA1" w:rsidRDefault="00271DA1" w:rsidP="00291C6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Główni p</w:t>
      </w:r>
      <w:r w:rsidRPr="00271DA1">
        <w:rPr>
          <w:b/>
          <w:bCs/>
          <w:sz w:val="24"/>
          <w:szCs w:val="24"/>
        </w:rPr>
        <w:t>atroni medialni:</w:t>
      </w:r>
      <w:r>
        <w:rPr>
          <w:sz w:val="24"/>
          <w:szCs w:val="24"/>
        </w:rPr>
        <w:t xml:space="preserve"> </w:t>
      </w:r>
      <w:r w:rsidR="00784525" w:rsidRPr="00662BBD">
        <w:rPr>
          <w:sz w:val="24"/>
          <w:szCs w:val="24"/>
        </w:rPr>
        <w:t>„</w:t>
      </w:r>
      <w:r w:rsidR="00816D3D" w:rsidRPr="00662BBD">
        <w:rPr>
          <w:sz w:val="24"/>
          <w:szCs w:val="24"/>
        </w:rPr>
        <w:t>Farmer</w:t>
      </w:r>
      <w:r w:rsidR="00784525" w:rsidRPr="00662BBD">
        <w:rPr>
          <w:sz w:val="24"/>
          <w:szCs w:val="24"/>
        </w:rPr>
        <w:t>”</w:t>
      </w:r>
      <w:r w:rsidR="00816D3D" w:rsidRPr="00662BBD">
        <w:rPr>
          <w:sz w:val="24"/>
          <w:szCs w:val="24"/>
        </w:rPr>
        <w:t xml:space="preserve"> i Farmer.pl</w:t>
      </w:r>
      <w:r w:rsidR="00B37993">
        <w:rPr>
          <w:sz w:val="24"/>
          <w:szCs w:val="24"/>
        </w:rPr>
        <w:t>.</w:t>
      </w:r>
    </w:p>
    <w:p w14:paraId="3A5D1C97" w14:textId="1500AA6A" w:rsidR="00B02172" w:rsidRPr="00AB35A0" w:rsidRDefault="00271DA1" w:rsidP="00291C6B">
      <w:pPr>
        <w:jc w:val="both"/>
        <w:rPr>
          <w:sz w:val="24"/>
          <w:szCs w:val="24"/>
        </w:rPr>
      </w:pPr>
      <w:r w:rsidRPr="00271DA1">
        <w:rPr>
          <w:b/>
          <w:bCs/>
          <w:sz w:val="24"/>
          <w:szCs w:val="24"/>
        </w:rPr>
        <w:t>Patroni medialni:</w:t>
      </w:r>
      <w:r>
        <w:rPr>
          <w:sz w:val="24"/>
          <w:szCs w:val="24"/>
        </w:rPr>
        <w:t xml:space="preserve"> </w:t>
      </w:r>
      <w:r w:rsidR="00816D3D" w:rsidRPr="00662BBD">
        <w:rPr>
          <w:sz w:val="24"/>
          <w:szCs w:val="24"/>
        </w:rPr>
        <w:t xml:space="preserve">TVP3 Poznań, </w:t>
      </w:r>
      <w:r w:rsidR="000967A8" w:rsidRPr="00662BBD">
        <w:rPr>
          <w:sz w:val="24"/>
          <w:szCs w:val="24"/>
        </w:rPr>
        <w:t>R</w:t>
      </w:r>
      <w:r w:rsidR="00816D3D" w:rsidRPr="00662BBD">
        <w:rPr>
          <w:sz w:val="24"/>
          <w:szCs w:val="24"/>
        </w:rPr>
        <w:t>adio Poznań</w:t>
      </w:r>
      <w:r w:rsidR="00783BAA" w:rsidRPr="00662BBD">
        <w:rPr>
          <w:sz w:val="24"/>
          <w:szCs w:val="24"/>
        </w:rPr>
        <w:t>,</w:t>
      </w:r>
      <w:r w:rsidR="00816D3D" w:rsidRPr="00662BBD">
        <w:rPr>
          <w:sz w:val="24"/>
          <w:szCs w:val="24"/>
        </w:rPr>
        <w:t xml:space="preserve"> </w:t>
      </w:r>
      <w:r w:rsidR="007274A2">
        <w:rPr>
          <w:sz w:val="24"/>
          <w:szCs w:val="24"/>
        </w:rPr>
        <w:t>„</w:t>
      </w:r>
      <w:r w:rsidR="00816D3D" w:rsidRPr="00662BBD">
        <w:rPr>
          <w:sz w:val="24"/>
          <w:szCs w:val="24"/>
        </w:rPr>
        <w:t>Agro Profi</w:t>
      </w:r>
      <w:r w:rsidR="001B2DEF" w:rsidRPr="00662BBD">
        <w:rPr>
          <w:sz w:val="24"/>
          <w:szCs w:val="24"/>
        </w:rPr>
        <w:t>l</w:t>
      </w:r>
      <w:r w:rsidR="007274A2">
        <w:rPr>
          <w:sz w:val="24"/>
          <w:szCs w:val="24"/>
        </w:rPr>
        <w:t>”</w:t>
      </w:r>
      <w:r w:rsidR="00783BAA" w:rsidRPr="00662BBD">
        <w:rPr>
          <w:sz w:val="24"/>
          <w:szCs w:val="24"/>
        </w:rPr>
        <w:t xml:space="preserve"> oraz </w:t>
      </w:r>
      <w:r w:rsidR="001D4B46" w:rsidRPr="00662BBD">
        <w:rPr>
          <w:sz w:val="24"/>
          <w:szCs w:val="24"/>
        </w:rPr>
        <w:t xml:space="preserve">portal </w:t>
      </w:r>
      <w:r w:rsidR="00783BAA" w:rsidRPr="00662BBD">
        <w:rPr>
          <w:sz w:val="24"/>
          <w:szCs w:val="24"/>
        </w:rPr>
        <w:t>Wiadomości Rolnicze</w:t>
      </w:r>
      <w:r w:rsidR="001D4B46" w:rsidRPr="00662BBD">
        <w:rPr>
          <w:sz w:val="24"/>
          <w:szCs w:val="24"/>
        </w:rPr>
        <w:t xml:space="preserve"> Polska</w:t>
      </w:r>
      <w:r w:rsidR="00816D3D" w:rsidRPr="00662BBD">
        <w:rPr>
          <w:sz w:val="24"/>
          <w:szCs w:val="24"/>
        </w:rPr>
        <w:t>.</w:t>
      </w:r>
    </w:p>
    <w:p w14:paraId="691BCB15" w14:textId="77777777" w:rsidR="00472506" w:rsidRPr="00662BBD" w:rsidRDefault="00472506" w:rsidP="00291C6B">
      <w:pPr>
        <w:jc w:val="both"/>
        <w:rPr>
          <w:sz w:val="24"/>
          <w:szCs w:val="24"/>
        </w:rPr>
      </w:pPr>
    </w:p>
    <w:sectPr w:rsidR="00472506" w:rsidRPr="0066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2CB5" w14:textId="77777777" w:rsidR="00EE3B8D" w:rsidRDefault="00EE3B8D" w:rsidP="00017299">
      <w:pPr>
        <w:spacing w:after="0" w:line="240" w:lineRule="auto"/>
      </w:pPr>
      <w:r>
        <w:separator/>
      </w:r>
    </w:p>
  </w:endnote>
  <w:endnote w:type="continuationSeparator" w:id="0">
    <w:p w14:paraId="466B4E23" w14:textId="77777777" w:rsidR="00EE3B8D" w:rsidRDefault="00EE3B8D" w:rsidP="0001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16EA" w14:textId="77777777" w:rsidR="00EE3B8D" w:rsidRDefault="00EE3B8D" w:rsidP="00017299">
      <w:pPr>
        <w:spacing w:after="0" w:line="240" w:lineRule="auto"/>
      </w:pPr>
      <w:r>
        <w:separator/>
      </w:r>
    </w:p>
  </w:footnote>
  <w:footnote w:type="continuationSeparator" w:id="0">
    <w:p w14:paraId="230434C0" w14:textId="77777777" w:rsidR="00EE3B8D" w:rsidRDefault="00EE3B8D" w:rsidP="00017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E"/>
    <w:rsid w:val="00017299"/>
    <w:rsid w:val="000967A8"/>
    <w:rsid w:val="00122EE6"/>
    <w:rsid w:val="00150DA6"/>
    <w:rsid w:val="00176330"/>
    <w:rsid w:val="001A7083"/>
    <w:rsid w:val="001B2DEF"/>
    <w:rsid w:val="001D4B46"/>
    <w:rsid w:val="002026AB"/>
    <w:rsid w:val="00216DD0"/>
    <w:rsid w:val="002269DE"/>
    <w:rsid w:val="002307E0"/>
    <w:rsid w:val="00271DA1"/>
    <w:rsid w:val="00290F8F"/>
    <w:rsid w:val="00291C6B"/>
    <w:rsid w:val="002A064A"/>
    <w:rsid w:val="002F159E"/>
    <w:rsid w:val="0035489C"/>
    <w:rsid w:val="00374AF6"/>
    <w:rsid w:val="00420192"/>
    <w:rsid w:val="0044727D"/>
    <w:rsid w:val="00472506"/>
    <w:rsid w:val="00480053"/>
    <w:rsid w:val="00492063"/>
    <w:rsid w:val="004E7841"/>
    <w:rsid w:val="004F64D5"/>
    <w:rsid w:val="005166BB"/>
    <w:rsid w:val="00521A86"/>
    <w:rsid w:val="005765BB"/>
    <w:rsid w:val="005F6FE7"/>
    <w:rsid w:val="00662BBD"/>
    <w:rsid w:val="006C5E6F"/>
    <w:rsid w:val="006C6FE9"/>
    <w:rsid w:val="006E26DC"/>
    <w:rsid w:val="007274A2"/>
    <w:rsid w:val="00783BAA"/>
    <w:rsid w:val="00784525"/>
    <w:rsid w:val="00785F82"/>
    <w:rsid w:val="007C3E94"/>
    <w:rsid w:val="00816D3D"/>
    <w:rsid w:val="008E645D"/>
    <w:rsid w:val="0091529A"/>
    <w:rsid w:val="00957F50"/>
    <w:rsid w:val="0097557A"/>
    <w:rsid w:val="009856AD"/>
    <w:rsid w:val="009D012C"/>
    <w:rsid w:val="00A377C5"/>
    <w:rsid w:val="00A461FB"/>
    <w:rsid w:val="00A53530"/>
    <w:rsid w:val="00AA19FA"/>
    <w:rsid w:val="00AB35A0"/>
    <w:rsid w:val="00AD687C"/>
    <w:rsid w:val="00AE04E9"/>
    <w:rsid w:val="00AE1FCD"/>
    <w:rsid w:val="00B02172"/>
    <w:rsid w:val="00B03F89"/>
    <w:rsid w:val="00B066A9"/>
    <w:rsid w:val="00B37993"/>
    <w:rsid w:val="00B97A5C"/>
    <w:rsid w:val="00BC5C1B"/>
    <w:rsid w:val="00CA64B9"/>
    <w:rsid w:val="00CB13AC"/>
    <w:rsid w:val="00D3623C"/>
    <w:rsid w:val="00D57474"/>
    <w:rsid w:val="00D77508"/>
    <w:rsid w:val="00DA72F2"/>
    <w:rsid w:val="00DB72AE"/>
    <w:rsid w:val="00DF6829"/>
    <w:rsid w:val="00EE2AF2"/>
    <w:rsid w:val="00EE3B8D"/>
    <w:rsid w:val="00EE510B"/>
    <w:rsid w:val="00F166F5"/>
    <w:rsid w:val="00F44722"/>
    <w:rsid w:val="00F77E87"/>
    <w:rsid w:val="00FC0DF8"/>
    <w:rsid w:val="00FD0B82"/>
    <w:rsid w:val="00FD7017"/>
    <w:rsid w:val="00FE1334"/>
    <w:rsid w:val="00FE7A4A"/>
    <w:rsid w:val="00FF14F1"/>
    <w:rsid w:val="53D0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AE"/>
  <w15:docId w15:val="{1B503100-0113-4ECC-9145-82A1F27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5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5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0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0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299"/>
  </w:style>
  <w:style w:type="paragraph" w:styleId="Stopka">
    <w:name w:val="footer"/>
    <w:basedOn w:val="Normalny"/>
    <w:link w:val="StopkaZnak"/>
    <w:uiPriority w:val="99"/>
    <w:unhideWhenUsed/>
    <w:rsid w:val="0001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99"/>
  </w:style>
  <w:style w:type="character" w:styleId="Nierozpoznanawzmianka">
    <w:name w:val="Unresolved Mention"/>
    <w:basedOn w:val="Domylnaczcionkaakapitu"/>
    <w:uiPriority w:val="99"/>
    <w:semiHidden/>
    <w:unhideWhenUsed/>
    <w:rsid w:val="00F4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nior.pl/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o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7</cp:revision>
  <cp:lastPrinted>2021-02-08T13:27:00Z</cp:lastPrinted>
  <dcterms:created xsi:type="dcterms:W3CDTF">2021-02-05T14:47:00Z</dcterms:created>
  <dcterms:modified xsi:type="dcterms:W3CDTF">2021-02-15T10:56:00Z</dcterms:modified>
</cp:coreProperties>
</file>