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33AD" w14:textId="7AAC3097" w:rsidR="00CC0434" w:rsidRDefault="00CC0434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tym, jaki wpływ na polskie rolnictwo będą mieć strategie</w:t>
      </w:r>
      <w:r w:rsidRPr="0047778C">
        <w:rPr>
          <w:b/>
          <w:bCs/>
          <w:sz w:val="24"/>
          <w:szCs w:val="24"/>
        </w:rPr>
        <w:t>: „Od pola do stołu” oraz „Na rzecz bioróżnorodności”</w:t>
      </w:r>
      <w:r w:rsidR="009237B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opowiada dr hab. Roman Kierzek, prof. IOR – PIB, zastępca dyrektora ds. </w:t>
      </w:r>
      <w:r w:rsidR="006A0C06">
        <w:rPr>
          <w:b/>
          <w:bCs/>
          <w:sz w:val="24"/>
          <w:szCs w:val="24"/>
        </w:rPr>
        <w:t xml:space="preserve">naukowo-badawczych w IOR – PIB. </w:t>
      </w:r>
    </w:p>
    <w:p w14:paraId="7E573E4F" w14:textId="2B6712B8" w:rsidR="006A0C06" w:rsidRPr="006A0C06" w:rsidRDefault="006A0C06" w:rsidP="006A0C06">
      <w:pPr>
        <w:spacing w:before="120" w:after="120" w:line="276" w:lineRule="auto"/>
        <w:jc w:val="center"/>
        <w:rPr>
          <w:sz w:val="28"/>
          <w:szCs w:val="28"/>
        </w:rPr>
      </w:pPr>
      <w:r w:rsidRPr="006A0C06">
        <w:rPr>
          <w:b/>
          <w:bCs/>
          <w:sz w:val="28"/>
          <w:szCs w:val="28"/>
        </w:rPr>
        <w:t>Nowe strategie, nowe wyzwania</w:t>
      </w:r>
    </w:p>
    <w:p w14:paraId="054EA293" w14:textId="3AD112B5" w:rsidR="007F2E9A" w:rsidRPr="0047778C" w:rsidRDefault="002A6F2C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47778C">
        <w:rPr>
          <w:b/>
          <w:bCs/>
          <w:sz w:val="24"/>
          <w:szCs w:val="24"/>
        </w:rPr>
        <w:t xml:space="preserve">Konferencja Ochrony Roślin – </w:t>
      </w:r>
      <w:r w:rsidR="00534F0A" w:rsidRPr="0047778C">
        <w:rPr>
          <w:b/>
          <w:bCs/>
          <w:sz w:val="24"/>
          <w:szCs w:val="24"/>
        </w:rPr>
        <w:t xml:space="preserve">61 Sesja Naukowa </w:t>
      </w:r>
      <w:r w:rsidR="004D44CF">
        <w:rPr>
          <w:b/>
          <w:bCs/>
          <w:sz w:val="24"/>
          <w:szCs w:val="24"/>
        </w:rPr>
        <w:t xml:space="preserve">IOR – PIB </w:t>
      </w:r>
      <w:r w:rsidR="00A64A7C" w:rsidRPr="0047778C">
        <w:rPr>
          <w:b/>
          <w:bCs/>
          <w:sz w:val="24"/>
          <w:szCs w:val="24"/>
        </w:rPr>
        <w:t xml:space="preserve">będzie </w:t>
      </w:r>
      <w:r w:rsidR="00534F0A" w:rsidRPr="0047778C">
        <w:rPr>
          <w:b/>
          <w:bCs/>
          <w:sz w:val="24"/>
          <w:szCs w:val="24"/>
        </w:rPr>
        <w:t>realizowana pod hasłem „</w:t>
      </w:r>
      <w:r w:rsidR="006049F3" w:rsidRPr="0047778C">
        <w:rPr>
          <w:b/>
          <w:bCs/>
          <w:sz w:val="24"/>
          <w:szCs w:val="24"/>
        </w:rPr>
        <w:t xml:space="preserve">Nowe strategie </w:t>
      </w:r>
      <w:r w:rsidRPr="0047778C">
        <w:rPr>
          <w:b/>
          <w:bCs/>
          <w:sz w:val="24"/>
          <w:szCs w:val="24"/>
        </w:rPr>
        <w:t>ochron</w:t>
      </w:r>
      <w:r w:rsidR="00EA3443" w:rsidRPr="0047778C">
        <w:rPr>
          <w:b/>
          <w:bCs/>
          <w:sz w:val="24"/>
          <w:szCs w:val="24"/>
        </w:rPr>
        <w:t>y</w:t>
      </w:r>
      <w:r w:rsidRPr="0047778C">
        <w:rPr>
          <w:b/>
          <w:bCs/>
          <w:sz w:val="24"/>
          <w:szCs w:val="24"/>
        </w:rPr>
        <w:t xml:space="preserve"> roślin</w:t>
      </w:r>
      <w:r w:rsidR="00534F0A" w:rsidRPr="0047778C">
        <w:rPr>
          <w:b/>
          <w:bCs/>
          <w:sz w:val="24"/>
          <w:szCs w:val="24"/>
        </w:rPr>
        <w:t>”</w:t>
      </w:r>
      <w:r w:rsidR="004D44CF">
        <w:rPr>
          <w:b/>
          <w:bCs/>
          <w:sz w:val="24"/>
          <w:szCs w:val="24"/>
        </w:rPr>
        <w:t xml:space="preserve">. Zmiana nazwy oraz tytuł konferencji wiążą się z wprowadzeniem </w:t>
      </w:r>
      <w:r w:rsidR="00085736" w:rsidRPr="0047778C">
        <w:rPr>
          <w:b/>
          <w:bCs/>
          <w:sz w:val="24"/>
          <w:szCs w:val="24"/>
        </w:rPr>
        <w:t>przez Komisję Europejską</w:t>
      </w:r>
      <w:r w:rsidR="004D44CF">
        <w:rPr>
          <w:b/>
          <w:bCs/>
          <w:sz w:val="24"/>
          <w:szCs w:val="24"/>
        </w:rPr>
        <w:t xml:space="preserve"> dwóch istotnych dla rolnictwa strategii</w:t>
      </w:r>
      <w:r w:rsidR="00085736" w:rsidRPr="0047778C">
        <w:rPr>
          <w:b/>
          <w:bCs/>
          <w:sz w:val="24"/>
          <w:szCs w:val="24"/>
        </w:rPr>
        <w:t>: „Od pola do stołu” oraz „Na rzecz bioróżnorodności”</w:t>
      </w:r>
      <w:r w:rsidR="00A64A7C" w:rsidRPr="0047778C">
        <w:rPr>
          <w:b/>
          <w:bCs/>
          <w:sz w:val="24"/>
          <w:szCs w:val="24"/>
        </w:rPr>
        <w:t xml:space="preserve">. </w:t>
      </w:r>
      <w:r w:rsidR="006D5061">
        <w:rPr>
          <w:b/>
          <w:bCs/>
          <w:sz w:val="24"/>
          <w:szCs w:val="24"/>
        </w:rPr>
        <w:t xml:space="preserve">Czy będą one miały </w:t>
      </w:r>
      <w:r w:rsidR="00A64A7C" w:rsidRPr="0047778C">
        <w:rPr>
          <w:b/>
          <w:bCs/>
          <w:sz w:val="24"/>
          <w:szCs w:val="24"/>
        </w:rPr>
        <w:t>duży wpływ na polskie rolnictwo?</w:t>
      </w:r>
    </w:p>
    <w:p w14:paraId="37FDD17B" w14:textId="07AB700B" w:rsidR="00C204CD" w:rsidRPr="006D5061" w:rsidRDefault="006D5061" w:rsidP="005F01FB">
      <w:pPr>
        <w:spacing w:before="120" w:after="120" w:line="276" w:lineRule="auto"/>
        <w:jc w:val="both"/>
        <w:rPr>
          <w:sz w:val="24"/>
          <w:szCs w:val="24"/>
        </w:rPr>
      </w:pPr>
      <w:r w:rsidRPr="006D5061">
        <w:rPr>
          <w:sz w:val="24"/>
          <w:szCs w:val="24"/>
        </w:rPr>
        <w:t xml:space="preserve">Zmiana nazwy Sesji Naukowej oraz temat przewodni są tak naprawdę odzwierciedleniem trendów rozwoju europejskiego rolnictwa. </w:t>
      </w:r>
      <w:r w:rsidR="00A97F0D" w:rsidRPr="006D5061">
        <w:rPr>
          <w:sz w:val="24"/>
          <w:szCs w:val="24"/>
        </w:rPr>
        <w:t xml:space="preserve">Wdrożenie obu strategii </w:t>
      </w:r>
      <w:r w:rsidR="009237B5">
        <w:rPr>
          <w:sz w:val="24"/>
          <w:szCs w:val="24"/>
        </w:rPr>
        <w:t>t</w:t>
      </w:r>
      <w:r w:rsidR="00A97F0D" w:rsidRPr="006D5061">
        <w:rPr>
          <w:sz w:val="24"/>
          <w:szCs w:val="24"/>
        </w:rPr>
        <w:t xml:space="preserve">o plan długoterminowy, oparty na </w:t>
      </w:r>
      <w:r w:rsidR="00301AFE" w:rsidRPr="006D5061">
        <w:rPr>
          <w:sz w:val="24"/>
          <w:szCs w:val="24"/>
        </w:rPr>
        <w:t>stopniowej realizacji założonych celów środowiskowych, prozdrowotnych i eko</w:t>
      </w:r>
      <w:r w:rsidR="00FD5135" w:rsidRPr="006D5061">
        <w:rPr>
          <w:sz w:val="24"/>
          <w:szCs w:val="24"/>
        </w:rPr>
        <w:t>logiczn</w:t>
      </w:r>
      <w:r w:rsidR="00C204CD" w:rsidRPr="006D5061">
        <w:rPr>
          <w:sz w:val="24"/>
          <w:szCs w:val="24"/>
        </w:rPr>
        <w:t>ych</w:t>
      </w:r>
      <w:r w:rsidR="00301AFE" w:rsidRPr="006D5061">
        <w:rPr>
          <w:sz w:val="24"/>
          <w:szCs w:val="24"/>
        </w:rPr>
        <w:t xml:space="preserve">. </w:t>
      </w:r>
      <w:r w:rsidR="00A97F0D" w:rsidRPr="006D5061">
        <w:rPr>
          <w:sz w:val="24"/>
          <w:szCs w:val="24"/>
        </w:rPr>
        <w:t>Jego realizacja bez wątpienia</w:t>
      </w:r>
      <w:r w:rsidR="00680A41" w:rsidRPr="006D5061">
        <w:rPr>
          <w:sz w:val="24"/>
          <w:szCs w:val="24"/>
        </w:rPr>
        <w:t xml:space="preserve"> </w:t>
      </w:r>
      <w:r w:rsidR="00A97F0D" w:rsidRPr="006D5061">
        <w:rPr>
          <w:sz w:val="24"/>
          <w:szCs w:val="24"/>
        </w:rPr>
        <w:t>wpłyni</w:t>
      </w:r>
      <w:r w:rsidR="00680A41" w:rsidRPr="006D5061">
        <w:rPr>
          <w:sz w:val="24"/>
          <w:szCs w:val="24"/>
        </w:rPr>
        <w:t>e</w:t>
      </w:r>
      <w:r w:rsidR="00A97F0D" w:rsidRPr="006D5061">
        <w:rPr>
          <w:sz w:val="24"/>
          <w:szCs w:val="24"/>
        </w:rPr>
        <w:t xml:space="preserve"> na polskie rolnictwo, kt</w:t>
      </w:r>
      <w:r w:rsidR="00680A41" w:rsidRPr="006D5061">
        <w:rPr>
          <w:sz w:val="24"/>
          <w:szCs w:val="24"/>
        </w:rPr>
        <w:t>ór</w:t>
      </w:r>
      <w:r w:rsidR="00A97F0D" w:rsidRPr="006D5061">
        <w:rPr>
          <w:sz w:val="24"/>
          <w:szCs w:val="24"/>
        </w:rPr>
        <w:t>e będzie musiało dostosowa</w:t>
      </w:r>
      <w:r w:rsidR="00680A41" w:rsidRPr="006D5061">
        <w:rPr>
          <w:sz w:val="24"/>
          <w:szCs w:val="24"/>
        </w:rPr>
        <w:t xml:space="preserve">ć </w:t>
      </w:r>
      <w:r w:rsidR="00A97F0D" w:rsidRPr="006D5061">
        <w:rPr>
          <w:sz w:val="24"/>
          <w:szCs w:val="24"/>
        </w:rPr>
        <w:t xml:space="preserve">się do nowych wytycznych </w:t>
      </w:r>
      <w:r w:rsidR="00680A41" w:rsidRPr="006D5061">
        <w:rPr>
          <w:sz w:val="24"/>
          <w:szCs w:val="24"/>
        </w:rPr>
        <w:t xml:space="preserve">dotyczących </w:t>
      </w:r>
      <w:r w:rsidR="00301AFE" w:rsidRPr="006D5061">
        <w:rPr>
          <w:sz w:val="24"/>
          <w:szCs w:val="24"/>
        </w:rPr>
        <w:t>ochrony roślin, nawożenia upraw</w:t>
      </w:r>
      <w:r w:rsidR="00C204CD" w:rsidRPr="006D5061">
        <w:rPr>
          <w:sz w:val="24"/>
          <w:szCs w:val="24"/>
        </w:rPr>
        <w:t>,</w:t>
      </w:r>
      <w:r w:rsidR="00301AFE" w:rsidRPr="006D5061">
        <w:rPr>
          <w:sz w:val="24"/>
          <w:szCs w:val="24"/>
        </w:rPr>
        <w:t xml:space="preserve"> </w:t>
      </w:r>
      <w:r w:rsidR="00680A41" w:rsidRPr="006D5061">
        <w:rPr>
          <w:sz w:val="24"/>
          <w:szCs w:val="24"/>
        </w:rPr>
        <w:t xml:space="preserve">a także – w niektórych przypadkach – </w:t>
      </w:r>
      <w:r w:rsidR="00301AFE" w:rsidRPr="006D5061">
        <w:rPr>
          <w:sz w:val="24"/>
          <w:szCs w:val="24"/>
        </w:rPr>
        <w:t xml:space="preserve">przestawienia produkcji w kierunku gospodarowania ekologicznego. </w:t>
      </w:r>
      <w:r w:rsidRPr="006D5061">
        <w:rPr>
          <w:sz w:val="24"/>
          <w:szCs w:val="24"/>
        </w:rPr>
        <w:t>Konferencja Ochrony Roślin, czyli 61 Sesja Naukowa IOR – PIB jest idealn</w:t>
      </w:r>
      <w:r w:rsidR="00334160">
        <w:rPr>
          <w:sz w:val="24"/>
          <w:szCs w:val="24"/>
        </w:rPr>
        <w:t>ą</w:t>
      </w:r>
      <w:r w:rsidRPr="006D5061">
        <w:rPr>
          <w:sz w:val="24"/>
          <w:szCs w:val="24"/>
        </w:rPr>
        <w:t xml:space="preserve"> </w:t>
      </w:r>
      <w:r w:rsidR="00334160">
        <w:rPr>
          <w:sz w:val="24"/>
          <w:szCs w:val="24"/>
        </w:rPr>
        <w:t>okazją</w:t>
      </w:r>
      <w:r w:rsidRPr="006D5061">
        <w:rPr>
          <w:sz w:val="24"/>
          <w:szCs w:val="24"/>
        </w:rPr>
        <w:t>, aby zacząć o tym rozmawiać, przede wszystkim z uwzględnieniem potrzeb i oczekiwań praktyki rolniczej.</w:t>
      </w:r>
    </w:p>
    <w:p w14:paraId="7828868E" w14:textId="398A9A68" w:rsidR="00D2681F" w:rsidRPr="00274811" w:rsidRDefault="00D2681F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274811">
        <w:rPr>
          <w:b/>
          <w:bCs/>
          <w:sz w:val="24"/>
          <w:szCs w:val="24"/>
        </w:rPr>
        <w:t>Jakie są główne powody wprowadzenia strategii „Na rzecz bioróżnorodności” i „Od pola do stołu”?</w:t>
      </w:r>
    </w:p>
    <w:p w14:paraId="1AC430A6" w14:textId="0129F66F" w:rsidR="006113B9" w:rsidRPr="00274811" w:rsidRDefault="004648B8" w:rsidP="005F01FB">
      <w:pPr>
        <w:spacing w:before="120" w:after="120" w:line="276" w:lineRule="auto"/>
        <w:jc w:val="both"/>
        <w:rPr>
          <w:sz w:val="24"/>
          <w:szCs w:val="24"/>
        </w:rPr>
      </w:pPr>
      <w:r w:rsidRPr="00274811">
        <w:rPr>
          <w:sz w:val="24"/>
          <w:szCs w:val="24"/>
        </w:rPr>
        <w:t>Od wielu już lat w Uni</w:t>
      </w:r>
      <w:r w:rsidR="0047778C" w:rsidRPr="00274811">
        <w:rPr>
          <w:sz w:val="24"/>
          <w:szCs w:val="24"/>
        </w:rPr>
        <w:t>i</w:t>
      </w:r>
      <w:r w:rsidRPr="00274811">
        <w:rPr>
          <w:sz w:val="24"/>
          <w:szCs w:val="24"/>
        </w:rPr>
        <w:t xml:space="preserve"> Europejskiej toczą się dyskusje </w:t>
      </w:r>
      <w:r w:rsidR="00FC77A6" w:rsidRPr="00274811">
        <w:rPr>
          <w:sz w:val="24"/>
          <w:szCs w:val="24"/>
        </w:rPr>
        <w:t xml:space="preserve">na temat </w:t>
      </w:r>
      <w:r w:rsidRPr="00274811">
        <w:rPr>
          <w:sz w:val="24"/>
          <w:szCs w:val="24"/>
        </w:rPr>
        <w:t>przyszłości rolnictwa i przemysłu spożywczego w kontekście postępujących zmian klimatycznych. Stąd też nie dziwi tworzenie nowych strategii rozwoju</w:t>
      </w:r>
      <w:r w:rsidR="00D3057E" w:rsidRPr="00274811">
        <w:rPr>
          <w:sz w:val="24"/>
          <w:szCs w:val="24"/>
        </w:rPr>
        <w:t>,</w:t>
      </w:r>
      <w:r w:rsidRPr="00274811">
        <w:rPr>
          <w:sz w:val="24"/>
          <w:szCs w:val="24"/>
        </w:rPr>
        <w:t xml:space="preserve"> jak „Zielony Ład”, który z założenia ma prowadzić do poprawy dobrostanu ludzi i planety, lepszego zysku dla producentów </w:t>
      </w:r>
      <w:r w:rsidR="00FE3AB0" w:rsidRPr="00274811">
        <w:rPr>
          <w:sz w:val="24"/>
          <w:szCs w:val="24"/>
        </w:rPr>
        <w:t xml:space="preserve">rolnych </w:t>
      </w:r>
      <w:r w:rsidRPr="00274811">
        <w:rPr>
          <w:sz w:val="24"/>
          <w:szCs w:val="24"/>
        </w:rPr>
        <w:t>oraz produkcji bezpiecznej żywności.</w:t>
      </w:r>
      <w:r w:rsidR="00FE3AB0" w:rsidRPr="00274811">
        <w:rPr>
          <w:sz w:val="24"/>
          <w:szCs w:val="24"/>
        </w:rPr>
        <w:t xml:space="preserve"> I tak w ramach „Zielonego ładu” </w:t>
      </w:r>
      <w:r w:rsidR="00883BC3" w:rsidRPr="00274811">
        <w:rPr>
          <w:sz w:val="24"/>
          <w:szCs w:val="24"/>
        </w:rPr>
        <w:t xml:space="preserve">Komisja Europejska przyjęła nową strategię </w:t>
      </w:r>
      <w:r w:rsidR="00FE3AB0" w:rsidRPr="00274811">
        <w:rPr>
          <w:sz w:val="24"/>
          <w:szCs w:val="24"/>
        </w:rPr>
        <w:t>„Na rzecz bioróżnorodności”</w:t>
      </w:r>
      <w:r w:rsidR="00883BC3" w:rsidRPr="00274811">
        <w:rPr>
          <w:sz w:val="24"/>
          <w:szCs w:val="24"/>
        </w:rPr>
        <w:t xml:space="preserve">, </w:t>
      </w:r>
      <w:r w:rsidR="00FE3AB0" w:rsidRPr="00274811">
        <w:rPr>
          <w:sz w:val="24"/>
          <w:szCs w:val="24"/>
        </w:rPr>
        <w:t>której celem jest tzw. „powrót do natury” (produkcji jak dawnej)</w:t>
      </w:r>
      <w:r w:rsidR="00883BC3" w:rsidRPr="00274811">
        <w:rPr>
          <w:sz w:val="24"/>
          <w:szCs w:val="24"/>
        </w:rPr>
        <w:t xml:space="preserve"> oraz strategi</w:t>
      </w:r>
      <w:r w:rsidR="00DA293F" w:rsidRPr="00274811">
        <w:rPr>
          <w:sz w:val="24"/>
          <w:szCs w:val="24"/>
        </w:rPr>
        <w:t>ę</w:t>
      </w:r>
      <w:r w:rsidR="00FE3AB0" w:rsidRPr="00274811">
        <w:rPr>
          <w:sz w:val="24"/>
          <w:szCs w:val="24"/>
        </w:rPr>
        <w:t xml:space="preserve"> </w:t>
      </w:r>
      <w:r w:rsidR="00883BC3" w:rsidRPr="00274811">
        <w:rPr>
          <w:sz w:val="24"/>
          <w:szCs w:val="24"/>
        </w:rPr>
        <w:t>„</w:t>
      </w:r>
      <w:r w:rsidR="00FE3AB0" w:rsidRPr="00274811">
        <w:rPr>
          <w:sz w:val="24"/>
          <w:szCs w:val="24"/>
        </w:rPr>
        <w:t>O</w:t>
      </w:r>
      <w:r w:rsidR="00883BC3" w:rsidRPr="00274811">
        <w:rPr>
          <w:sz w:val="24"/>
          <w:szCs w:val="24"/>
        </w:rPr>
        <w:t xml:space="preserve">d pola do stołu” dla </w:t>
      </w:r>
      <w:r w:rsidR="00FE3AB0" w:rsidRPr="00274811">
        <w:rPr>
          <w:sz w:val="24"/>
          <w:szCs w:val="24"/>
        </w:rPr>
        <w:t xml:space="preserve">promowania </w:t>
      </w:r>
      <w:r w:rsidR="00883BC3" w:rsidRPr="00274811">
        <w:rPr>
          <w:sz w:val="24"/>
          <w:szCs w:val="24"/>
        </w:rPr>
        <w:t xml:space="preserve">zdrowego i przyjaznego dla środowiska systemu żywności. </w:t>
      </w:r>
      <w:r w:rsidR="006113B9" w:rsidRPr="00274811">
        <w:rPr>
          <w:sz w:val="24"/>
          <w:szCs w:val="24"/>
        </w:rPr>
        <w:t>W K</w:t>
      </w:r>
      <w:r w:rsidR="00DA293F" w:rsidRPr="00274811">
        <w:rPr>
          <w:sz w:val="24"/>
          <w:szCs w:val="24"/>
        </w:rPr>
        <w:t>omisji Europejskiej</w:t>
      </w:r>
      <w:r w:rsidR="006113B9" w:rsidRPr="00274811">
        <w:rPr>
          <w:sz w:val="24"/>
          <w:szCs w:val="24"/>
        </w:rPr>
        <w:t xml:space="preserve"> nadal dysku</w:t>
      </w:r>
      <w:r w:rsidR="004A695B" w:rsidRPr="00274811">
        <w:rPr>
          <w:sz w:val="24"/>
          <w:szCs w:val="24"/>
        </w:rPr>
        <w:t xml:space="preserve">tuje się nad </w:t>
      </w:r>
      <w:r w:rsidR="00DA293F" w:rsidRPr="00274811">
        <w:rPr>
          <w:sz w:val="24"/>
          <w:szCs w:val="24"/>
        </w:rPr>
        <w:t>metodami</w:t>
      </w:r>
      <w:r w:rsidR="004A695B" w:rsidRPr="00274811">
        <w:rPr>
          <w:sz w:val="24"/>
          <w:szCs w:val="24"/>
        </w:rPr>
        <w:t xml:space="preserve">, które mają </w:t>
      </w:r>
      <w:r w:rsidR="006113B9" w:rsidRPr="00274811">
        <w:rPr>
          <w:sz w:val="24"/>
          <w:szCs w:val="24"/>
        </w:rPr>
        <w:t xml:space="preserve">doprowadzić sektor rolny i produkcję żywności do neutralności klimatycznej. Nie jest to łatwe, gdyż ogólnie rozumiane rolnictwo i produkcja rolnicza </w:t>
      </w:r>
      <w:r w:rsidR="00DA293F" w:rsidRPr="00274811">
        <w:rPr>
          <w:sz w:val="24"/>
          <w:szCs w:val="24"/>
        </w:rPr>
        <w:t>są</w:t>
      </w:r>
      <w:r w:rsidR="006113B9" w:rsidRPr="00274811">
        <w:rPr>
          <w:sz w:val="24"/>
          <w:szCs w:val="24"/>
        </w:rPr>
        <w:t xml:space="preserve"> „ofiar</w:t>
      </w:r>
      <w:r w:rsidR="00DA293F" w:rsidRPr="00274811">
        <w:rPr>
          <w:sz w:val="24"/>
          <w:szCs w:val="24"/>
        </w:rPr>
        <w:t>ami</w:t>
      </w:r>
      <w:r w:rsidR="006113B9" w:rsidRPr="00274811">
        <w:rPr>
          <w:sz w:val="24"/>
          <w:szCs w:val="24"/>
        </w:rPr>
        <w:t xml:space="preserve">” </w:t>
      </w:r>
      <w:r w:rsidR="00DA293F" w:rsidRPr="00274811">
        <w:rPr>
          <w:sz w:val="24"/>
          <w:szCs w:val="24"/>
        </w:rPr>
        <w:t xml:space="preserve">zmian klimatycznych, a jednocześnie mają znaczący udział w emisji </w:t>
      </w:r>
      <w:r w:rsidR="006113B9" w:rsidRPr="00274811">
        <w:rPr>
          <w:sz w:val="24"/>
          <w:szCs w:val="24"/>
        </w:rPr>
        <w:t xml:space="preserve">gazów cieplarnianych. </w:t>
      </w:r>
    </w:p>
    <w:p w14:paraId="54F1B40F" w14:textId="50C77BE7" w:rsidR="007F2E9A" w:rsidRPr="00706E7C" w:rsidRDefault="000E58F2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b/>
          <w:bCs/>
          <w:sz w:val="24"/>
          <w:szCs w:val="24"/>
        </w:rPr>
        <w:t xml:space="preserve">Strategia </w:t>
      </w:r>
      <w:r w:rsidR="001A65F0" w:rsidRPr="00706E7C">
        <w:rPr>
          <w:b/>
          <w:bCs/>
          <w:sz w:val="24"/>
          <w:szCs w:val="24"/>
        </w:rPr>
        <w:t>„O</w:t>
      </w:r>
      <w:r w:rsidRPr="00706E7C">
        <w:rPr>
          <w:b/>
          <w:bCs/>
          <w:sz w:val="24"/>
          <w:szCs w:val="24"/>
        </w:rPr>
        <w:t>d pola do stołu</w:t>
      </w:r>
      <w:r w:rsidR="00334160">
        <w:rPr>
          <w:b/>
          <w:bCs/>
          <w:sz w:val="24"/>
          <w:szCs w:val="24"/>
        </w:rPr>
        <w:t>”</w:t>
      </w:r>
      <w:r w:rsidRPr="00706E7C">
        <w:rPr>
          <w:b/>
          <w:bCs/>
          <w:sz w:val="24"/>
          <w:szCs w:val="24"/>
        </w:rPr>
        <w:t xml:space="preserve"> zakłada, </w:t>
      </w:r>
      <w:r w:rsidR="001A65F0" w:rsidRPr="00706E7C">
        <w:rPr>
          <w:b/>
          <w:bCs/>
          <w:sz w:val="24"/>
          <w:szCs w:val="24"/>
        </w:rPr>
        <w:t>ż</w:t>
      </w:r>
      <w:r w:rsidRPr="00706E7C">
        <w:rPr>
          <w:b/>
          <w:bCs/>
          <w:sz w:val="24"/>
          <w:szCs w:val="24"/>
        </w:rPr>
        <w:t xml:space="preserve">e do 2030 roku 25% użytków rolnych powinno być </w:t>
      </w:r>
      <w:r w:rsidRPr="00706E7C">
        <w:rPr>
          <w:rFonts w:cs="Calibri"/>
          <w:b/>
          <w:bCs/>
          <w:sz w:val="24"/>
          <w:szCs w:val="24"/>
        </w:rPr>
        <w:t>obszarami użytkowanymi zgodnie z zasadami rolnictwa ekologicznego. Co to w praktyce oznacza dla polskich rolników?</w:t>
      </w:r>
    </w:p>
    <w:p w14:paraId="1598B130" w14:textId="449C8C80" w:rsidR="001A65F0" w:rsidRPr="00706E7C" w:rsidRDefault="00A35015" w:rsidP="005F01FB">
      <w:pPr>
        <w:spacing w:before="120" w:after="120"/>
        <w:jc w:val="both"/>
        <w:rPr>
          <w:sz w:val="24"/>
          <w:szCs w:val="24"/>
        </w:rPr>
      </w:pPr>
      <w:r w:rsidRPr="00706E7C">
        <w:rPr>
          <w:sz w:val="24"/>
          <w:szCs w:val="24"/>
        </w:rPr>
        <w:t>Istniej</w:t>
      </w:r>
      <w:r w:rsidR="006066B9" w:rsidRPr="00706E7C">
        <w:rPr>
          <w:sz w:val="24"/>
          <w:szCs w:val="24"/>
        </w:rPr>
        <w:t>e</w:t>
      </w:r>
      <w:r w:rsidRPr="00706E7C">
        <w:rPr>
          <w:sz w:val="24"/>
          <w:szCs w:val="24"/>
        </w:rPr>
        <w:t xml:space="preserve"> kilka interpretacji </w:t>
      </w:r>
      <w:r w:rsidR="001A65F0" w:rsidRPr="00706E7C">
        <w:rPr>
          <w:sz w:val="24"/>
          <w:szCs w:val="24"/>
        </w:rPr>
        <w:t xml:space="preserve">tego zapisu. </w:t>
      </w:r>
      <w:r w:rsidR="006066B9" w:rsidRPr="00706E7C">
        <w:rPr>
          <w:sz w:val="24"/>
          <w:szCs w:val="24"/>
        </w:rPr>
        <w:t>Mówi</w:t>
      </w:r>
      <w:r w:rsidR="004A695B" w:rsidRPr="00706E7C">
        <w:rPr>
          <w:sz w:val="24"/>
          <w:szCs w:val="24"/>
        </w:rPr>
        <w:t xml:space="preserve"> się</w:t>
      </w:r>
      <w:r w:rsidR="006066B9" w:rsidRPr="00706E7C">
        <w:rPr>
          <w:sz w:val="24"/>
          <w:szCs w:val="24"/>
        </w:rPr>
        <w:t xml:space="preserve"> o</w:t>
      </w:r>
      <w:r w:rsidR="001A65F0" w:rsidRPr="00706E7C">
        <w:rPr>
          <w:sz w:val="24"/>
          <w:szCs w:val="24"/>
        </w:rPr>
        <w:t>:</w:t>
      </w:r>
      <w:r w:rsidR="006066B9" w:rsidRPr="00706E7C">
        <w:rPr>
          <w:sz w:val="24"/>
          <w:szCs w:val="24"/>
        </w:rPr>
        <w:t xml:space="preserve"> 25</w:t>
      </w:r>
      <w:r w:rsidR="00334160">
        <w:rPr>
          <w:sz w:val="24"/>
          <w:szCs w:val="24"/>
        </w:rPr>
        <w:t>-procentowym</w:t>
      </w:r>
      <w:r w:rsidR="006066B9" w:rsidRPr="00706E7C">
        <w:rPr>
          <w:sz w:val="24"/>
          <w:szCs w:val="24"/>
        </w:rPr>
        <w:t xml:space="preserve"> udziale w skali każdego gospodarstwa, w skali każdego kraju UE (25% gruntów ornych w danym kraju przeznaczone na gospodarowanie w systemie produkcji ekologicznej) </w:t>
      </w:r>
      <w:r w:rsidR="001A65F0" w:rsidRPr="00706E7C">
        <w:rPr>
          <w:sz w:val="24"/>
          <w:szCs w:val="24"/>
        </w:rPr>
        <w:t xml:space="preserve">oraz w ujęciu </w:t>
      </w:r>
      <w:r w:rsidR="006066B9" w:rsidRPr="00706E7C">
        <w:rPr>
          <w:sz w:val="24"/>
          <w:szCs w:val="24"/>
        </w:rPr>
        <w:t>globalny</w:t>
      </w:r>
      <w:r w:rsidR="004A695B" w:rsidRPr="00706E7C">
        <w:rPr>
          <w:sz w:val="24"/>
          <w:szCs w:val="24"/>
        </w:rPr>
        <w:t xml:space="preserve">m </w:t>
      </w:r>
      <w:r w:rsidR="001A65F0" w:rsidRPr="00706E7C">
        <w:rPr>
          <w:sz w:val="24"/>
          <w:szCs w:val="24"/>
        </w:rPr>
        <w:t xml:space="preserve">(w odniesieniu do ogólnej </w:t>
      </w:r>
      <w:r w:rsidR="006066B9" w:rsidRPr="00706E7C">
        <w:rPr>
          <w:sz w:val="24"/>
          <w:szCs w:val="24"/>
        </w:rPr>
        <w:t>powierzchni upraw we wszystkich krajach UE</w:t>
      </w:r>
      <w:r w:rsidR="001A65F0" w:rsidRPr="00706E7C">
        <w:rPr>
          <w:sz w:val="24"/>
          <w:szCs w:val="24"/>
        </w:rPr>
        <w:t>)</w:t>
      </w:r>
      <w:r w:rsidR="006066B9" w:rsidRPr="00706E7C">
        <w:rPr>
          <w:sz w:val="24"/>
          <w:szCs w:val="24"/>
        </w:rPr>
        <w:t xml:space="preserve">. </w:t>
      </w:r>
    </w:p>
    <w:p w14:paraId="0133A2EF" w14:textId="44C6E87F" w:rsidR="00137D79" w:rsidRDefault="001A65F0" w:rsidP="00BE3252">
      <w:pPr>
        <w:spacing w:before="120" w:after="120"/>
        <w:jc w:val="both"/>
        <w:rPr>
          <w:sz w:val="24"/>
          <w:szCs w:val="24"/>
        </w:rPr>
      </w:pPr>
      <w:r w:rsidRPr="00706E7C">
        <w:rPr>
          <w:sz w:val="24"/>
          <w:szCs w:val="24"/>
        </w:rPr>
        <w:lastRenderedPageBreak/>
        <w:t xml:space="preserve">Na ostateczne rozstrzygnięcie musimy jeszcze poczekać, jednak najbardziej racjonalne wydaje się </w:t>
      </w:r>
      <w:r w:rsidR="009237B5">
        <w:rPr>
          <w:sz w:val="24"/>
          <w:szCs w:val="24"/>
        </w:rPr>
        <w:t>ujęcie</w:t>
      </w:r>
      <w:r w:rsidRPr="00706E7C">
        <w:rPr>
          <w:sz w:val="24"/>
          <w:szCs w:val="24"/>
        </w:rPr>
        <w:t xml:space="preserve"> globalne. </w:t>
      </w:r>
      <w:r w:rsidR="00660E11" w:rsidRPr="00706E7C">
        <w:rPr>
          <w:sz w:val="24"/>
          <w:szCs w:val="24"/>
        </w:rPr>
        <w:t xml:space="preserve">Niezależnie od podejścia, pewne jest, iż udział gruntów przeznaczonych na gospodarowanie w systemie ekologicznym wzrośnie. Bo choć niektóre kraje, jak </w:t>
      </w:r>
      <w:r w:rsidR="004A695B" w:rsidRPr="00706E7C">
        <w:rPr>
          <w:sz w:val="24"/>
          <w:szCs w:val="24"/>
        </w:rPr>
        <w:t xml:space="preserve">Austria </w:t>
      </w:r>
      <w:r w:rsidR="00660E11" w:rsidRPr="00706E7C">
        <w:rPr>
          <w:sz w:val="24"/>
          <w:szCs w:val="24"/>
        </w:rPr>
        <w:t>(</w:t>
      </w:r>
      <w:r w:rsidR="004A695B" w:rsidRPr="00706E7C">
        <w:rPr>
          <w:sz w:val="24"/>
          <w:szCs w:val="24"/>
        </w:rPr>
        <w:t>24%</w:t>
      </w:r>
      <w:r w:rsidR="00660E11" w:rsidRPr="00706E7C">
        <w:rPr>
          <w:sz w:val="24"/>
          <w:szCs w:val="24"/>
        </w:rPr>
        <w:t>)</w:t>
      </w:r>
      <w:r w:rsidR="004A695B" w:rsidRPr="00706E7C">
        <w:rPr>
          <w:sz w:val="24"/>
          <w:szCs w:val="24"/>
        </w:rPr>
        <w:t xml:space="preserve">, Estonia </w:t>
      </w:r>
      <w:r w:rsidR="00660E11" w:rsidRPr="00706E7C">
        <w:rPr>
          <w:sz w:val="24"/>
          <w:szCs w:val="24"/>
        </w:rPr>
        <w:t>(</w:t>
      </w:r>
      <w:r w:rsidR="004A695B" w:rsidRPr="00706E7C">
        <w:rPr>
          <w:sz w:val="24"/>
          <w:szCs w:val="24"/>
        </w:rPr>
        <w:t>20%</w:t>
      </w:r>
      <w:r w:rsidR="00660E11" w:rsidRPr="00706E7C">
        <w:rPr>
          <w:sz w:val="24"/>
          <w:szCs w:val="24"/>
        </w:rPr>
        <w:t>)</w:t>
      </w:r>
      <w:r w:rsidR="004A695B" w:rsidRPr="00706E7C">
        <w:rPr>
          <w:sz w:val="24"/>
          <w:szCs w:val="24"/>
        </w:rPr>
        <w:t xml:space="preserve">, Szwecja </w:t>
      </w:r>
      <w:r w:rsidR="00660E11" w:rsidRPr="00706E7C">
        <w:rPr>
          <w:sz w:val="24"/>
          <w:szCs w:val="24"/>
        </w:rPr>
        <w:t>(blisko</w:t>
      </w:r>
      <w:r w:rsidR="004A695B" w:rsidRPr="00706E7C">
        <w:rPr>
          <w:sz w:val="24"/>
          <w:szCs w:val="24"/>
        </w:rPr>
        <w:t xml:space="preserve"> 19%</w:t>
      </w:r>
      <w:r w:rsidR="00660E11" w:rsidRPr="00706E7C">
        <w:rPr>
          <w:sz w:val="24"/>
          <w:szCs w:val="24"/>
        </w:rPr>
        <w:t>)</w:t>
      </w:r>
      <w:r w:rsidR="004A695B" w:rsidRPr="00706E7C">
        <w:rPr>
          <w:sz w:val="24"/>
          <w:szCs w:val="24"/>
        </w:rPr>
        <w:t xml:space="preserve">, Włochy </w:t>
      </w:r>
      <w:r w:rsidR="00660E11" w:rsidRPr="00706E7C">
        <w:rPr>
          <w:sz w:val="24"/>
          <w:szCs w:val="24"/>
        </w:rPr>
        <w:t>(</w:t>
      </w:r>
      <w:r w:rsidR="004A695B" w:rsidRPr="00706E7C">
        <w:rPr>
          <w:sz w:val="24"/>
          <w:szCs w:val="24"/>
        </w:rPr>
        <w:t>ponad 15%</w:t>
      </w:r>
      <w:r w:rsidR="00660E11" w:rsidRPr="00706E7C">
        <w:rPr>
          <w:sz w:val="24"/>
          <w:szCs w:val="24"/>
        </w:rPr>
        <w:t>)</w:t>
      </w:r>
      <w:r w:rsidR="00334160">
        <w:rPr>
          <w:sz w:val="24"/>
          <w:szCs w:val="24"/>
        </w:rPr>
        <w:t>,</w:t>
      </w:r>
      <w:r w:rsidR="00660E11" w:rsidRPr="00706E7C">
        <w:rPr>
          <w:sz w:val="24"/>
          <w:szCs w:val="24"/>
        </w:rPr>
        <w:t xml:space="preserve"> mogą pochwalić się sporym udziałem rolnictwa ekologicznego, to jednak średnia unijna ma wartość jednocyfrową (</w:t>
      </w:r>
      <w:r w:rsidR="004A695B" w:rsidRPr="00706E7C">
        <w:rPr>
          <w:sz w:val="24"/>
          <w:szCs w:val="24"/>
        </w:rPr>
        <w:t xml:space="preserve">około 7% </w:t>
      </w:r>
      <w:r w:rsidR="00660E11" w:rsidRPr="00706E7C">
        <w:rPr>
          <w:sz w:val="24"/>
          <w:szCs w:val="24"/>
        </w:rPr>
        <w:t xml:space="preserve">w roku </w:t>
      </w:r>
      <w:r w:rsidR="004A695B" w:rsidRPr="00706E7C">
        <w:rPr>
          <w:sz w:val="24"/>
          <w:szCs w:val="24"/>
        </w:rPr>
        <w:t xml:space="preserve">2017). W Polsce w 2019 roku </w:t>
      </w:r>
      <w:r w:rsidR="009D3157" w:rsidRPr="00706E7C">
        <w:rPr>
          <w:sz w:val="24"/>
          <w:szCs w:val="24"/>
        </w:rPr>
        <w:t xml:space="preserve">powierzchnia upraw ekologicznych </w:t>
      </w:r>
      <w:r w:rsidR="004A695B" w:rsidRPr="00706E7C">
        <w:rPr>
          <w:sz w:val="24"/>
          <w:szCs w:val="24"/>
        </w:rPr>
        <w:t>wynosiła nieco ponad 500</w:t>
      </w:r>
      <w:r w:rsidR="009D3157" w:rsidRPr="00706E7C">
        <w:rPr>
          <w:sz w:val="24"/>
          <w:szCs w:val="24"/>
        </w:rPr>
        <w:t xml:space="preserve"> </w:t>
      </w:r>
      <w:r w:rsidR="004A695B" w:rsidRPr="00706E7C">
        <w:rPr>
          <w:sz w:val="24"/>
          <w:szCs w:val="24"/>
        </w:rPr>
        <w:t xml:space="preserve">tys. </w:t>
      </w:r>
      <w:r w:rsidR="009D3157" w:rsidRPr="00706E7C">
        <w:rPr>
          <w:sz w:val="24"/>
          <w:szCs w:val="24"/>
        </w:rPr>
        <w:t>h</w:t>
      </w:r>
      <w:r w:rsidR="004A695B" w:rsidRPr="00706E7C">
        <w:rPr>
          <w:sz w:val="24"/>
          <w:szCs w:val="24"/>
        </w:rPr>
        <w:t>a, co stanowi</w:t>
      </w:r>
      <w:r w:rsidR="009D3157" w:rsidRPr="00706E7C">
        <w:rPr>
          <w:sz w:val="24"/>
          <w:szCs w:val="24"/>
        </w:rPr>
        <w:t>ło</w:t>
      </w:r>
      <w:r w:rsidR="004A695B" w:rsidRPr="00706E7C">
        <w:rPr>
          <w:sz w:val="24"/>
          <w:szCs w:val="24"/>
        </w:rPr>
        <w:t xml:space="preserve"> </w:t>
      </w:r>
      <w:r w:rsidR="00274811">
        <w:rPr>
          <w:sz w:val="24"/>
          <w:szCs w:val="24"/>
        </w:rPr>
        <w:t>jedynie około</w:t>
      </w:r>
      <w:r w:rsidR="004A695B" w:rsidRPr="00706E7C">
        <w:rPr>
          <w:sz w:val="24"/>
          <w:szCs w:val="24"/>
        </w:rPr>
        <w:t xml:space="preserve"> 4% powierzchni upraw.</w:t>
      </w:r>
      <w:r w:rsidR="00274811">
        <w:rPr>
          <w:sz w:val="24"/>
          <w:szCs w:val="24"/>
        </w:rPr>
        <w:t xml:space="preserve"> Może zatem zdarzyć się tak, że areał upraw ekologicznych w Polsce będzie musiał się znacząco powiększyć. </w:t>
      </w:r>
    </w:p>
    <w:p w14:paraId="5B269795" w14:textId="06574181" w:rsidR="00883BC3" w:rsidRPr="00706E7C" w:rsidRDefault="00BE3252" w:rsidP="00BE3252">
      <w:pPr>
        <w:spacing w:before="120" w:after="120"/>
        <w:jc w:val="both"/>
        <w:rPr>
          <w:sz w:val="24"/>
          <w:szCs w:val="24"/>
        </w:rPr>
      </w:pPr>
      <w:r w:rsidRPr="009237B5">
        <w:rPr>
          <w:sz w:val="24"/>
          <w:szCs w:val="24"/>
        </w:rPr>
        <w:t>Warto zwrócić uwagę na to, że w</w:t>
      </w:r>
      <w:r w:rsidR="009D3157" w:rsidRPr="009237B5">
        <w:rPr>
          <w:sz w:val="24"/>
          <w:szCs w:val="24"/>
        </w:rPr>
        <w:t xml:space="preserve">ytyczając tak ambitne cele </w:t>
      </w:r>
      <w:r w:rsidR="00883BC3" w:rsidRPr="009237B5">
        <w:rPr>
          <w:sz w:val="24"/>
          <w:szCs w:val="24"/>
        </w:rPr>
        <w:t xml:space="preserve">w zakresie produkcji ekologicznej, </w:t>
      </w:r>
      <w:r w:rsidR="009D3157" w:rsidRPr="009237B5">
        <w:rPr>
          <w:sz w:val="24"/>
          <w:szCs w:val="24"/>
        </w:rPr>
        <w:t>K</w:t>
      </w:r>
      <w:r w:rsidRPr="009237B5">
        <w:rPr>
          <w:sz w:val="24"/>
          <w:szCs w:val="24"/>
        </w:rPr>
        <w:t xml:space="preserve">omisja Europejska </w:t>
      </w:r>
      <w:r w:rsidR="00883BC3" w:rsidRPr="009237B5">
        <w:rPr>
          <w:sz w:val="24"/>
          <w:szCs w:val="24"/>
        </w:rPr>
        <w:t xml:space="preserve">musi uwzględnić </w:t>
      </w:r>
      <w:r w:rsidRPr="009237B5">
        <w:rPr>
          <w:sz w:val="24"/>
          <w:szCs w:val="24"/>
        </w:rPr>
        <w:t xml:space="preserve">też </w:t>
      </w:r>
      <w:r w:rsidR="00883BC3" w:rsidRPr="009237B5">
        <w:rPr>
          <w:sz w:val="24"/>
          <w:szCs w:val="24"/>
        </w:rPr>
        <w:t xml:space="preserve">skumulowane skutki społeczne i gospodarcze </w:t>
      </w:r>
      <w:r w:rsidR="009D3157" w:rsidRPr="009237B5">
        <w:rPr>
          <w:sz w:val="24"/>
          <w:szCs w:val="24"/>
        </w:rPr>
        <w:t xml:space="preserve">w danym kraju. </w:t>
      </w:r>
      <w:r w:rsidRPr="009237B5">
        <w:rPr>
          <w:sz w:val="24"/>
          <w:szCs w:val="24"/>
        </w:rPr>
        <w:t xml:space="preserve">Uprawy ekologiczne przynoszą zazwyczaj niższe plony w porównaniu z </w:t>
      </w:r>
      <w:r w:rsidR="005C7760">
        <w:rPr>
          <w:sz w:val="24"/>
          <w:szCs w:val="24"/>
        </w:rPr>
        <w:t>konwencjonalnymi (integrowanymi)</w:t>
      </w:r>
      <w:r w:rsidR="002339AB" w:rsidRPr="009237B5">
        <w:rPr>
          <w:sz w:val="24"/>
          <w:szCs w:val="24"/>
        </w:rPr>
        <w:t>. E</w:t>
      </w:r>
      <w:r w:rsidRPr="009237B5">
        <w:rPr>
          <w:sz w:val="24"/>
          <w:szCs w:val="24"/>
        </w:rPr>
        <w:t xml:space="preserve">fektem powiększenia obszarów uprawy ekologicznej może być zatem </w:t>
      </w:r>
      <w:r w:rsidR="00334160">
        <w:rPr>
          <w:sz w:val="24"/>
          <w:szCs w:val="24"/>
        </w:rPr>
        <w:t>to</w:t>
      </w:r>
      <w:r w:rsidRPr="009237B5">
        <w:rPr>
          <w:sz w:val="24"/>
          <w:szCs w:val="24"/>
        </w:rPr>
        <w:t>, że niektóre kraje</w:t>
      </w:r>
      <w:r w:rsidR="002339AB" w:rsidRPr="009237B5">
        <w:rPr>
          <w:sz w:val="24"/>
          <w:szCs w:val="24"/>
        </w:rPr>
        <w:t xml:space="preserve"> </w:t>
      </w:r>
      <w:r w:rsidRPr="009237B5">
        <w:rPr>
          <w:sz w:val="24"/>
          <w:szCs w:val="24"/>
        </w:rPr>
        <w:t>mogą</w:t>
      </w:r>
      <w:r w:rsidR="009D3157" w:rsidRPr="009237B5">
        <w:rPr>
          <w:sz w:val="24"/>
          <w:szCs w:val="24"/>
        </w:rPr>
        <w:t xml:space="preserve"> stać się importerem żywności.</w:t>
      </w:r>
      <w:r w:rsidR="005C7760">
        <w:rPr>
          <w:sz w:val="24"/>
          <w:szCs w:val="24"/>
        </w:rPr>
        <w:t xml:space="preserve"> Miejmy nadzieję, że nie spotka to Polski.</w:t>
      </w:r>
    </w:p>
    <w:p w14:paraId="672EDFFE" w14:textId="1ED611BE" w:rsidR="007F2E9A" w:rsidRPr="00706E7C" w:rsidRDefault="000E58F2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b/>
          <w:bCs/>
          <w:sz w:val="24"/>
          <w:szCs w:val="24"/>
        </w:rPr>
        <w:t>Uprawa roślin zgodnie z założeniami rolnictwa ekologicznego jest wyzwaniem, przede wszystkim z powodu niestosowania chemicznych środków ochrony roślin. Na jakie metody powinni położyć obecnie nacisk rolnicy, którzy w ciągu tych 10 lat chcieliby przekształcić swoje uprawy w uprawy ekologiczne?</w:t>
      </w:r>
    </w:p>
    <w:p w14:paraId="4D71F195" w14:textId="362FBFCA" w:rsidR="002339AB" w:rsidRPr="00706E7C" w:rsidRDefault="008B44AE" w:rsidP="005F01FB">
      <w:pPr>
        <w:spacing w:before="120" w:after="120" w:line="276" w:lineRule="auto"/>
        <w:jc w:val="both"/>
        <w:rPr>
          <w:sz w:val="24"/>
          <w:szCs w:val="24"/>
        </w:rPr>
      </w:pPr>
      <w:r w:rsidRPr="00706E7C">
        <w:rPr>
          <w:sz w:val="24"/>
          <w:szCs w:val="24"/>
        </w:rPr>
        <w:t xml:space="preserve">W produkcji ekologicznej </w:t>
      </w:r>
      <w:r w:rsidR="002339AB" w:rsidRPr="00706E7C">
        <w:rPr>
          <w:sz w:val="24"/>
          <w:szCs w:val="24"/>
        </w:rPr>
        <w:t>ochrona jest ukierunkowana na eliminowani</w:t>
      </w:r>
      <w:r w:rsidR="00137D79">
        <w:rPr>
          <w:sz w:val="24"/>
          <w:szCs w:val="24"/>
        </w:rPr>
        <w:t>e</w:t>
      </w:r>
      <w:r w:rsidR="002339AB" w:rsidRPr="00706E7C">
        <w:rPr>
          <w:sz w:val="24"/>
          <w:szCs w:val="24"/>
        </w:rPr>
        <w:t xml:space="preserve"> przyczyn, a nie skutków. Dlatego </w:t>
      </w:r>
      <w:r w:rsidRPr="00706E7C">
        <w:rPr>
          <w:sz w:val="24"/>
          <w:szCs w:val="24"/>
        </w:rPr>
        <w:t>głównym</w:t>
      </w:r>
      <w:r w:rsidR="002339AB" w:rsidRPr="00706E7C">
        <w:rPr>
          <w:sz w:val="24"/>
          <w:szCs w:val="24"/>
        </w:rPr>
        <w:t>i</w:t>
      </w:r>
      <w:r w:rsidRPr="00706E7C">
        <w:rPr>
          <w:sz w:val="24"/>
          <w:szCs w:val="24"/>
        </w:rPr>
        <w:t xml:space="preserve"> </w:t>
      </w:r>
      <w:r w:rsidR="002339AB" w:rsidRPr="00706E7C">
        <w:rPr>
          <w:sz w:val="24"/>
          <w:szCs w:val="24"/>
        </w:rPr>
        <w:t>czynnikami</w:t>
      </w:r>
      <w:r w:rsidRPr="00706E7C">
        <w:rPr>
          <w:sz w:val="24"/>
          <w:szCs w:val="24"/>
        </w:rPr>
        <w:t xml:space="preserve"> ochrony upraw przed agrofagami </w:t>
      </w:r>
      <w:r w:rsidR="002339AB" w:rsidRPr="00706E7C">
        <w:rPr>
          <w:sz w:val="24"/>
          <w:szCs w:val="24"/>
        </w:rPr>
        <w:t>są</w:t>
      </w:r>
      <w:r w:rsidRPr="00706E7C">
        <w:rPr>
          <w:sz w:val="24"/>
          <w:szCs w:val="24"/>
        </w:rPr>
        <w:t xml:space="preserve"> działalność profilaktyczna i zabiegi be</w:t>
      </w:r>
      <w:r w:rsidR="00076F81" w:rsidRPr="00706E7C">
        <w:rPr>
          <w:sz w:val="24"/>
          <w:szCs w:val="24"/>
        </w:rPr>
        <w:t>z</w:t>
      </w:r>
      <w:r w:rsidRPr="00706E7C">
        <w:rPr>
          <w:sz w:val="24"/>
          <w:szCs w:val="24"/>
        </w:rPr>
        <w:t>pośrednie. Do działań profilaktycznych należą między innymi</w:t>
      </w:r>
      <w:r w:rsidR="002339AB" w:rsidRPr="00706E7C">
        <w:rPr>
          <w:sz w:val="24"/>
          <w:szCs w:val="24"/>
        </w:rPr>
        <w:t>:</w:t>
      </w:r>
      <w:r w:rsidRPr="00706E7C">
        <w:rPr>
          <w:sz w:val="24"/>
          <w:szCs w:val="24"/>
        </w:rPr>
        <w:t xml:space="preserve"> </w:t>
      </w:r>
      <w:r w:rsidR="00076F81" w:rsidRPr="00706E7C">
        <w:rPr>
          <w:sz w:val="24"/>
          <w:szCs w:val="24"/>
        </w:rPr>
        <w:t xml:space="preserve">ustalenie </w:t>
      </w:r>
      <w:r w:rsidRPr="00706E7C">
        <w:rPr>
          <w:sz w:val="24"/>
          <w:szCs w:val="24"/>
        </w:rPr>
        <w:t>prawidłow</w:t>
      </w:r>
      <w:r w:rsidR="00076F81" w:rsidRPr="00706E7C">
        <w:rPr>
          <w:sz w:val="24"/>
          <w:szCs w:val="24"/>
        </w:rPr>
        <w:t>ego</w:t>
      </w:r>
      <w:r w:rsidRPr="00706E7C">
        <w:rPr>
          <w:sz w:val="24"/>
          <w:szCs w:val="24"/>
        </w:rPr>
        <w:t xml:space="preserve"> płodozmian</w:t>
      </w:r>
      <w:r w:rsidR="00076F81" w:rsidRPr="00706E7C">
        <w:rPr>
          <w:sz w:val="24"/>
          <w:szCs w:val="24"/>
        </w:rPr>
        <w:t>u</w:t>
      </w:r>
      <w:r w:rsidRPr="00706E7C">
        <w:rPr>
          <w:sz w:val="24"/>
          <w:szCs w:val="24"/>
        </w:rPr>
        <w:t xml:space="preserve">, </w:t>
      </w:r>
      <w:r w:rsidR="00076F81" w:rsidRPr="00706E7C">
        <w:rPr>
          <w:sz w:val="24"/>
          <w:szCs w:val="24"/>
        </w:rPr>
        <w:t xml:space="preserve">nawożenie naturalne, obsada roślin, dobór odpowiednich gatunków i odmian (odmiany szybkorosnące i zacieniające glebę), </w:t>
      </w:r>
      <w:r w:rsidR="00665BD6" w:rsidRPr="00706E7C">
        <w:rPr>
          <w:sz w:val="24"/>
          <w:szCs w:val="24"/>
        </w:rPr>
        <w:t xml:space="preserve">termin i norma wysiewu, </w:t>
      </w:r>
      <w:r w:rsidR="00076F81" w:rsidRPr="00706E7C">
        <w:rPr>
          <w:sz w:val="24"/>
          <w:szCs w:val="24"/>
        </w:rPr>
        <w:t>zasiewy mieszane</w:t>
      </w:r>
      <w:r w:rsidR="009237B5">
        <w:rPr>
          <w:sz w:val="24"/>
          <w:szCs w:val="24"/>
        </w:rPr>
        <w:t>,</w:t>
      </w:r>
      <w:r w:rsidR="00076F81" w:rsidRPr="00706E7C">
        <w:rPr>
          <w:sz w:val="24"/>
          <w:szCs w:val="24"/>
        </w:rPr>
        <w:t xml:space="preserve"> it</w:t>
      </w:r>
      <w:r w:rsidR="002339AB" w:rsidRPr="00706E7C">
        <w:rPr>
          <w:sz w:val="24"/>
          <w:szCs w:val="24"/>
        </w:rPr>
        <w:t>d</w:t>
      </w:r>
      <w:r w:rsidR="00076F81" w:rsidRPr="00706E7C">
        <w:rPr>
          <w:sz w:val="24"/>
          <w:szCs w:val="24"/>
        </w:rPr>
        <w:t xml:space="preserve">. Wymienione zabiegi </w:t>
      </w:r>
      <w:r w:rsidR="006D30B4" w:rsidRPr="00706E7C">
        <w:rPr>
          <w:sz w:val="24"/>
          <w:szCs w:val="24"/>
        </w:rPr>
        <w:t xml:space="preserve">agrotechniczne mają </w:t>
      </w:r>
      <w:r w:rsidR="00CD14C9" w:rsidRPr="00706E7C">
        <w:rPr>
          <w:sz w:val="24"/>
          <w:szCs w:val="24"/>
        </w:rPr>
        <w:t>n</w:t>
      </w:r>
      <w:r w:rsidR="006D30B4" w:rsidRPr="00706E7C">
        <w:rPr>
          <w:sz w:val="24"/>
          <w:szCs w:val="24"/>
        </w:rPr>
        <w:t>a cel</w:t>
      </w:r>
      <w:r w:rsidR="00CD14C9" w:rsidRPr="00706E7C">
        <w:rPr>
          <w:sz w:val="24"/>
          <w:szCs w:val="24"/>
        </w:rPr>
        <w:t>u</w:t>
      </w:r>
      <w:r w:rsidR="006D30B4" w:rsidRPr="00706E7C">
        <w:rPr>
          <w:sz w:val="24"/>
          <w:szCs w:val="24"/>
        </w:rPr>
        <w:t xml:space="preserve"> stworzenie korzystnego stanu fitosanitarnego gleby i zwiększenie odporności roślin, tak aby maksymalnie ograniczyć </w:t>
      </w:r>
      <w:r w:rsidR="002339AB" w:rsidRPr="00706E7C">
        <w:rPr>
          <w:sz w:val="24"/>
          <w:szCs w:val="24"/>
        </w:rPr>
        <w:t xml:space="preserve">występowanie </w:t>
      </w:r>
      <w:r w:rsidR="006D30B4" w:rsidRPr="00706E7C">
        <w:rPr>
          <w:sz w:val="24"/>
          <w:szCs w:val="24"/>
        </w:rPr>
        <w:t>organizm</w:t>
      </w:r>
      <w:r w:rsidR="002339AB" w:rsidRPr="00706E7C">
        <w:rPr>
          <w:sz w:val="24"/>
          <w:szCs w:val="24"/>
        </w:rPr>
        <w:t>ów</w:t>
      </w:r>
      <w:r w:rsidR="006D30B4" w:rsidRPr="00706E7C">
        <w:rPr>
          <w:sz w:val="24"/>
          <w:szCs w:val="24"/>
        </w:rPr>
        <w:t xml:space="preserve"> szkodliw</w:t>
      </w:r>
      <w:r w:rsidR="002339AB" w:rsidRPr="00706E7C">
        <w:rPr>
          <w:sz w:val="24"/>
          <w:szCs w:val="24"/>
        </w:rPr>
        <w:t>ych</w:t>
      </w:r>
      <w:r w:rsidR="006D30B4" w:rsidRPr="00706E7C">
        <w:rPr>
          <w:sz w:val="24"/>
          <w:szCs w:val="24"/>
        </w:rPr>
        <w:t>.</w:t>
      </w:r>
    </w:p>
    <w:p w14:paraId="7B05299F" w14:textId="45061B2D" w:rsidR="00CF3A5E" w:rsidRPr="00CF3A5E" w:rsidRDefault="006D30B4" w:rsidP="00CF3A5E">
      <w:pPr>
        <w:spacing w:before="120" w:after="120" w:line="276" w:lineRule="auto"/>
        <w:jc w:val="both"/>
        <w:rPr>
          <w:sz w:val="24"/>
          <w:szCs w:val="24"/>
        </w:rPr>
      </w:pPr>
      <w:r w:rsidRPr="00706E7C">
        <w:rPr>
          <w:sz w:val="24"/>
          <w:szCs w:val="24"/>
        </w:rPr>
        <w:t xml:space="preserve">Dopiero gdy te metody okażą się niewystarczające, możemy zastosować dopuszczone przez prawo </w:t>
      </w:r>
      <w:proofErr w:type="spellStart"/>
      <w:r w:rsidRPr="00706E7C">
        <w:rPr>
          <w:sz w:val="24"/>
          <w:szCs w:val="24"/>
        </w:rPr>
        <w:t>niechemiczne</w:t>
      </w:r>
      <w:proofErr w:type="spellEnd"/>
      <w:r w:rsidRPr="00706E7C">
        <w:rPr>
          <w:sz w:val="24"/>
          <w:szCs w:val="24"/>
        </w:rPr>
        <w:t xml:space="preserve"> środki ochrony roślin (lista dostępnych preparatów </w:t>
      </w:r>
      <w:r w:rsidR="002339AB" w:rsidRPr="00706E7C">
        <w:rPr>
          <w:sz w:val="24"/>
          <w:szCs w:val="24"/>
        </w:rPr>
        <w:t xml:space="preserve">znajduje się </w:t>
      </w:r>
      <w:r w:rsidRPr="00706E7C">
        <w:rPr>
          <w:sz w:val="24"/>
          <w:szCs w:val="24"/>
        </w:rPr>
        <w:t xml:space="preserve">na stronie </w:t>
      </w:r>
      <w:hyperlink r:id="rId7" w:history="1">
        <w:r w:rsidR="009237B5" w:rsidRPr="006764FB">
          <w:rPr>
            <w:rStyle w:val="Hipercze"/>
            <w:sz w:val="24"/>
            <w:szCs w:val="24"/>
          </w:rPr>
          <w:t>www.ior.poznan.pl/1631,srodki-ochrony-roslin-do-upraw-ekologicznych</w:t>
        </w:r>
      </w:hyperlink>
      <w:r w:rsidRPr="00706E7C">
        <w:rPr>
          <w:sz w:val="24"/>
          <w:szCs w:val="24"/>
        </w:rPr>
        <w:t>).</w:t>
      </w:r>
      <w:r w:rsidR="00CD14C9" w:rsidRPr="00706E7C">
        <w:rPr>
          <w:sz w:val="24"/>
          <w:szCs w:val="24"/>
        </w:rPr>
        <w:t xml:space="preserve"> </w:t>
      </w:r>
      <w:r w:rsidR="00076F81" w:rsidRPr="00706E7C">
        <w:rPr>
          <w:sz w:val="24"/>
          <w:szCs w:val="24"/>
        </w:rPr>
        <w:t>W ochronie przed chwastami istotne znaczenie mają z</w:t>
      </w:r>
      <w:r w:rsidR="008B44AE" w:rsidRPr="00706E7C">
        <w:rPr>
          <w:sz w:val="24"/>
          <w:szCs w:val="24"/>
        </w:rPr>
        <w:t>abiegi bezpośrednie</w:t>
      </w:r>
      <w:r w:rsidR="00F52F61" w:rsidRPr="00706E7C">
        <w:rPr>
          <w:sz w:val="24"/>
          <w:szCs w:val="24"/>
        </w:rPr>
        <w:t>,</w:t>
      </w:r>
      <w:r w:rsidR="008B44AE" w:rsidRPr="00706E7C">
        <w:rPr>
          <w:sz w:val="24"/>
          <w:szCs w:val="24"/>
        </w:rPr>
        <w:t xml:space="preserve"> </w:t>
      </w:r>
      <w:r w:rsidR="00076F81" w:rsidRPr="00706E7C">
        <w:rPr>
          <w:sz w:val="24"/>
          <w:szCs w:val="24"/>
        </w:rPr>
        <w:t xml:space="preserve">jak: </w:t>
      </w:r>
      <w:r w:rsidR="008B44AE" w:rsidRPr="00706E7C">
        <w:rPr>
          <w:sz w:val="24"/>
          <w:szCs w:val="24"/>
        </w:rPr>
        <w:t>odchwaszczanie mechaniczne</w:t>
      </w:r>
      <w:r w:rsidR="00334160">
        <w:rPr>
          <w:sz w:val="24"/>
          <w:szCs w:val="24"/>
        </w:rPr>
        <w:t>,</w:t>
      </w:r>
      <w:r w:rsidR="008B44AE" w:rsidRPr="00706E7C">
        <w:rPr>
          <w:sz w:val="24"/>
          <w:szCs w:val="24"/>
        </w:rPr>
        <w:t xml:space="preserve"> wykonane przy użyciu bron, obsypników, pielników</w:t>
      </w:r>
      <w:r w:rsidR="00665BD6" w:rsidRPr="00706E7C">
        <w:rPr>
          <w:sz w:val="24"/>
          <w:szCs w:val="24"/>
        </w:rPr>
        <w:t xml:space="preserve">. </w:t>
      </w:r>
      <w:r w:rsidR="00056ACD">
        <w:rPr>
          <w:sz w:val="24"/>
          <w:szCs w:val="24"/>
        </w:rPr>
        <w:t>Z kolei s</w:t>
      </w:r>
      <w:r w:rsidR="008B44AE" w:rsidRPr="00706E7C">
        <w:rPr>
          <w:sz w:val="24"/>
          <w:szCs w:val="24"/>
        </w:rPr>
        <w:t xml:space="preserve">tosowanie </w:t>
      </w:r>
      <w:r w:rsidR="00CF3A5E">
        <w:rPr>
          <w:sz w:val="24"/>
          <w:szCs w:val="24"/>
        </w:rPr>
        <w:t xml:space="preserve">zabiegów opryskiwania z użyciem </w:t>
      </w:r>
      <w:r w:rsidR="008B44AE" w:rsidRPr="00706E7C">
        <w:rPr>
          <w:sz w:val="24"/>
          <w:szCs w:val="24"/>
        </w:rPr>
        <w:t xml:space="preserve">naturalnych </w:t>
      </w:r>
      <w:r w:rsidR="00665BD6" w:rsidRPr="00706E7C">
        <w:rPr>
          <w:sz w:val="24"/>
          <w:szCs w:val="24"/>
        </w:rPr>
        <w:t xml:space="preserve">roślinnych </w:t>
      </w:r>
      <w:r w:rsidR="008B44AE" w:rsidRPr="00706E7C">
        <w:rPr>
          <w:sz w:val="24"/>
          <w:szCs w:val="24"/>
        </w:rPr>
        <w:t>preparatów</w:t>
      </w:r>
      <w:r w:rsidR="00665BD6" w:rsidRPr="00706E7C">
        <w:rPr>
          <w:sz w:val="24"/>
          <w:szCs w:val="24"/>
        </w:rPr>
        <w:t xml:space="preserve"> </w:t>
      </w:r>
      <w:r w:rsidR="00CF3A5E">
        <w:rPr>
          <w:sz w:val="24"/>
          <w:szCs w:val="24"/>
        </w:rPr>
        <w:t>(np. wyprodukowanych w gospodarstwie wyciąg</w:t>
      </w:r>
      <w:r w:rsidR="00350B47">
        <w:rPr>
          <w:sz w:val="24"/>
          <w:szCs w:val="24"/>
        </w:rPr>
        <w:t>ów</w:t>
      </w:r>
      <w:r w:rsidR="00CF3A5E">
        <w:rPr>
          <w:sz w:val="24"/>
          <w:szCs w:val="24"/>
        </w:rPr>
        <w:t xml:space="preserve"> z roślin, napar</w:t>
      </w:r>
      <w:r w:rsidR="00350B47">
        <w:rPr>
          <w:sz w:val="24"/>
          <w:szCs w:val="24"/>
        </w:rPr>
        <w:t>ów</w:t>
      </w:r>
      <w:r w:rsidR="00CF3A5E">
        <w:rPr>
          <w:sz w:val="24"/>
          <w:szCs w:val="24"/>
        </w:rPr>
        <w:t xml:space="preserve"> i wywar</w:t>
      </w:r>
      <w:r w:rsidR="00350B47">
        <w:rPr>
          <w:sz w:val="24"/>
          <w:szCs w:val="24"/>
        </w:rPr>
        <w:t>ów</w:t>
      </w:r>
      <w:r w:rsidR="00CF3A5E">
        <w:rPr>
          <w:sz w:val="24"/>
          <w:szCs w:val="24"/>
        </w:rPr>
        <w:t xml:space="preserve"> z ziół) </w:t>
      </w:r>
      <w:r w:rsidR="00665BD6" w:rsidRPr="00706E7C">
        <w:rPr>
          <w:sz w:val="24"/>
          <w:szCs w:val="24"/>
        </w:rPr>
        <w:t xml:space="preserve">ma </w:t>
      </w:r>
      <w:r w:rsidR="00CF3A5E">
        <w:rPr>
          <w:sz w:val="24"/>
          <w:szCs w:val="24"/>
        </w:rPr>
        <w:t>spełniać zadanie profilaktycznie</w:t>
      </w:r>
      <w:r w:rsidR="00350B47">
        <w:rPr>
          <w:sz w:val="24"/>
          <w:szCs w:val="24"/>
        </w:rPr>
        <w:t>,</w:t>
      </w:r>
      <w:r w:rsidR="00CF3A5E">
        <w:rPr>
          <w:sz w:val="24"/>
          <w:szCs w:val="24"/>
        </w:rPr>
        <w:t xml:space="preserve"> tj. </w:t>
      </w:r>
      <w:r w:rsidR="00CF3A5E" w:rsidRPr="00CF3A5E">
        <w:rPr>
          <w:sz w:val="24"/>
          <w:szCs w:val="24"/>
        </w:rPr>
        <w:t>wzmacnia</w:t>
      </w:r>
      <w:r w:rsidR="00CF3A5E">
        <w:rPr>
          <w:sz w:val="24"/>
          <w:szCs w:val="24"/>
        </w:rPr>
        <w:t>ć</w:t>
      </w:r>
      <w:r w:rsidR="00CF3A5E" w:rsidRPr="00CF3A5E">
        <w:rPr>
          <w:sz w:val="24"/>
          <w:szCs w:val="24"/>
        </w:rPr>
        <w:t xml:space="preserve">, </w:t>
      </w:r>
      <w:r w:rsidR="00230B6C" w:rsidRPr="00CF3A5E">
        <w:rPr>
          <w:sz w:val="24"/>
          <w:szCs w:val="24"/>
        </w:rPr>
        <w:t>uodparniać</w:t>
      </w:r>
      <w:r w:rsidR="00CF3A5E" w:rsidRPr="00CF3A5E">
        <w:rPr>
          <w:sz w:val="24"/>
          <w:szCs w:val="24"/>
        </w:rPr>
        <w:t xml:space="preserve"> roślinę uprawną na infekcj</w:t>
      </w:r>
      <w:r w:rsidR="00350B47">
        <w:rPr>
          <w:sz w:val="24"/>
          <w:szCs w:val="24"/>
        </w:rPr>
        <w:t>e</w:t>
      </w:r>
      <w:r w:rsidR="00CF3A5E" w:rsidRPr="00CF3A5E">
        <w:rPr>
          <w:sz w:val="24"/>
          <w:szCs w:val="24"/>
        </w:rPr>
        <w:t xml:space="preserve"> </w:t>
      </w:r>
      <w:r w:rsidR="00CF3A5E">
        <w:rPr>
          <w:sz w:val="24"/>
          <w:szCs w:val="24"/>
        </w:rPr>
        <w:t xml:space="preserve">ze strony </w:t>
      </w:r>
      <w:r w:rsidR="00CF3A5E" w:rsidRPr="00CF3A5E">
        <w:rPr>
          <w:sz w:val="24"/>
          <w:szCs w:val="24"/>
        </w:rPr>
        <w:t>czynników chorobotwórczych lub odstrasza</w:t>
      </w:r>
      <w:r w:rsidR="00CF3A5E">
        <w:rPr>
          <w:sz w:val="24"/>
          <w:szCs w:val="24"/>
        </w:rPr>
        <w:t>ć</w:t>
      </w:r>
      <w:r w:rsidR="00CF3A5E" w:rsidRPr="00CF3A5E">
        <w:rPr>
          <w:sz w:val="24"/>
          <w:szCs w:val="24"/>
        </w:rPr>
        <w:t xml:space="preserve"> </w:t>
      </w:r>
      <w:r w:rsidR="00CF3A5E">
        <w:rPr>
          <w:sz w:val="24"/>
          <w:szCs w:val="24"/>
        </w:rPr>
        <w:t>szkodnik</w:t>
      </w:r>
      <w:r w:rsidR="0098226A">
        <w:rPr>
          <w:sz w:val="24"/>
          <w:szCs w:val="24"/>
        </w:rPr>
        <w:t>i</w:t>
      </w:r>
      <w:r w:rsidR="00CF3A5E">
        <w:rPr>
          <w:sz w:val="24"/>
          <w:szCs w:val="24"/>
        </w:rPr>
        <w:t>.</w:t>
      </w:r>
    </w:p>
    <w:p w14:paraId="3C5A15AB" w14:textId="295FB7BB" w:rsidR="007F2E9A" w:rsidRPr="00706E7C" w:rsidRDefault="00BC73B7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b/>
          <w:bCs/>
          <w:sz w:val="24"/>
          <w:szCs w:val="24"/>
        </w:rPr>
        <w:t>W jaki sposób ograniczenie stosowania środków ochrony roślin w rolnictwie może wspierać odrodzenie bioróżnorodności?</w:t>
      </w:r>
    </w:p>
    <w:p w14:paraId="581853CE" w14:textId="255286C5" w:rsidR="00FD5135" w:rsidRPr="00706E7C" w:rsidRDefault="00FD5135" w:rsidP="005F01FB">
      <w:pPr>
        <w:spacing w:before="120" w:after="120" w:line="276" w:lineRule="auto"/>
        <w:jc w:val="both"/>
        <w:rPr>
          <w:sz w:val="24"/>
          <w:szCs w:val="24"/>
        </w:rPr>
      </w:pPr>
      <w:r w:rsidRPr="00706E7C">
        <w:rPr>
          <w:sz w:val="24"/>
          <w:szCs w:val="24"/>
        </w:rPr>
        <w:t xml:space="preserve">Głównym celem zaproponowanej w maju 2020 roku </w:t>
      </w:r>
      <w:r w:rsidR="00F52F61" w:rsidRPr="00706E7C">
        <w:rPr>
          <w:sz w:val="24"/>
          <w:szCs w:val="24"/>
        </w:rPr>
        <w:t>s</w:t>
      </w:r>
      <w:r w:rsidRPr="00706E7C">
        <w:rPr>
          <w:sz w:val="24"/>
          <w:szCs w:val="24"/>
        </w:rPr>
        <w:t xml:space="preserve">trategii </w:t>
      </w:r>
      <w:r w:rsidR="00F52F61" w:rsidRPr="00706E7C">
        <w:rPr>
          <w:sz w:val="24"/>
          <w:szCs w:val="24"/>
        </w:rPr>
        <w:t>„N</w:t>
      </w:r>
      <w:r w:rsidRPr="00706E7C">
        <w:rPr>
          <w:sz w:val="24"/>
          <w:szCs w:val="24"/>
        </w:rPr>
        <w:t xml:space="preserve">a rzecz bioróżnorodności 2030” </w:t>
      </w:r>
      <w:r w:rsidR="00F52F61" w:rsidRPr="00706E7C">
        <w:rPr>
          <w:sz w:val="24"/>
          <w:szCs w:val="24"/>
        </w:rPr>
        <w:t>jest</w:t>
      </w:r>
      <w:r w:rsidRPr="00706E7C">
        <w:rPr>
          <w:sz w:val="24"/>
          <w:szCs w:val="24"/>
        </w:rPr>
        <w:t xml:space="preserve"> </w:t>
      </w:r>
      <w:r w:rsidR="00B55446" w:rsidRPr="00706E7C">
        <w:rPr>
          <w:sz w:val="24"/>
          <w:szCs w:val="24"/>
        </w:rPr>
        <w:t>ograniczani</w:t>
      </w:r>
      <w:r w:rsidR="00F52F61" w:rsidRPr="00706E7C">
        <w:rPr>
          <w:sz w:val="24"/>
          <w:szCs w:val="24"/>
        </w:rPr>
        <w:t>e</w:t>
      </w:r>
      <w:r w:rsidR="00B55446" w:rsidRPr="00706E7C">
        <w:rPr>
          <w:sz w:val="24"/>
          <w:szCs w:val="24"/>
        </w:rPr>
        <w:t xml:space="preserve"> zjawiska </w:t>
      </w:r>
      <w:r w:rsidRPr="00706E7C">
        <w:rPr>
          <w:sz w:val="24"/>
          <w:szCs w:val="24"/>
        </w:rPr>
        <w:t xml:space="preserve">degradacji ekosystemów. </w:t>
      </w:r>
      <w:r w:rsidR="00F52F61" w:rsidRPr="00706E7C">
        <w:rPr>
          <w:sz w:val="24"/>
          <w:szCs w:val="24"/>
        </w:rPr>
        <w:t>J</w:t>
      </w:r>
      <w:r w:rsidR="00F776E4" w:rsidRPr="00706E7C">
        <w:rPr>
          <w:sz w:val="24"/>
          <w:szCs w:val="24"/>
        </w:rPr>
        <w:t xml:space="preserve">ednym z </w:t>
      </w:r>
      <w:r w:rsidR="00352B55" w:rsidRPr="00706E7C">
        <w:rPr>
          <w:sz w:val="24"/>
          <w:szCs w:val="24"/>
        </w:rPr>
        <w:t>główny</w:t>
      </w:r>
      <w:r w:rsidR="00F776E4" w:rsidRPr="00706E7C">
        <w:rPr>
          <w:sz w:val="24"/>
          <w:szCs w:val="24"/>
        </w:rPr>
        <w:t>ch</w:t>
      </w:r>
      <w:r w:rsidR="00352B55" w:rsidRPr="00706E7C">
        <w:rPr>
          <w:sz w:val="24"/>
          <w:szCs w:val="24"/>
        </w:rPr>
        <w:t xml:space="preserve"> założe</w:t>
      </w:r>
      <w:r w:rsidR="00F776E4" w:rsidRPr="00706E7C">
        <w:rPr>
          <w:sz w:val="24"/>
          <w:szCs w:val="24"/>
        </w:rPr>
        <w:t xml:space="preserve">ń </w:t>
      </w:r>
      <w:r w:rsidR="00352B55" w:rsidRPr="00706E7C">
        <w:rPr>
          <w:sz w:val="24"/>
          <w:szCs w:val="24"/>
        </w:rPr>
        <w:t xml:space="preserve">tej strategii jest wyłączenie </w:t>
      </w:r>
      <w:r w:rsidRPr="00706E7C">
        <w:rPr>
          <w:sz w:val="24"/>
          <w:szCs w:val="24"/>
        </w:rPr>
        <w:t>aż 10% gruntów rolnych z produkcji roślinnej i przeznacz</w:t>
      </w:r>
      <w:r w:rsidR="00352B55" w:rsidRPr="00706E7C">
        <w:rPr>
          <w:sz w:val="24"/>
          <w:szCs w:val="24"/>
        </w:rPr>
        <w:t xml:space="preserve">enie </w:t>
      </w:r>
      <w:r w:rsidR="00DF12C2" w:rsidRPr="00706E7C">
        <w:rPr>
          <w:sz w:val="24"/>
          <w:szCs w:val="24"/>
        </w:rPr>
        <w:t>ich</w:t>
      </w:r>
      <w:r w:rsidR="00352B55" w:rsidRPr="00706E7C">
        <w:rPr>
          <w:sz w:val="24"/>
          <w:szCs w:val="24"/>
        </w:rPr>
        <w:t xml:space="preserve"> na </w:t>
      </w:r>
      <w:r w:rsidR="00DF12C2" w:rsidRPr="00706E7C">
        <w:rPr>
          <w:sz w:val="24"/>
          <w:szCs w:val="24"/>
        </w:rPr>
        <w:lastRenderedPageBreak/>
        <w:t xml:space="preserve">działania wspierające zachowanie bioróżnorodności, czyli tworzenie </w:t>
      </w:r>
      <w:r w:rsidR="00352B55" w:rsidRPr="00706E7C">
        <w:rPr>
          <w:sz w:val="24"/>
          <w:szCs w:val="24"/>
        </w:rPr>
        <w:t>pas</w:t>
      </w:r>
      <w:r w:rsidR="00DF12C2" w:rsidRPr="00706E7C">
        <w:rPr>
          <w:sz w:val="24"/>
          <w:szCs w:val="24"/>
        </w:rPr>
        <w:t xml:space="preserve">ów kwietnych albo żywopłotów. Z </w:t>
      </w:r>
      <w:r w:rsidR="00352B55" w:rsidRPr="00706E7C">
        <w:rPr>
          <w:sz w:val="24"/>
          <w:szCs w:val="24"/>
        </w:rPr>
        <w:t>założenia obszary te będą „wolne” od zabiegów ochrony roślin</w:t>
      </w:r>
      <w:r w:rsidR="00DF12C2" w:rsidRPr="00706E7C">
        <w:rPr>
          <w:sz w:val="24"/>
          <w:szCs w:val="24"/>
        </w:rPr>
        <w:t xml:space="preserve"> (mniej chemii to z reguły większa bioróżnorodność)</w:t>
      </w:r>
      <w:r w:rsidR="00352B55" w:rsidRPr="00706E7C">
        <w:rPr>
          <w:sz w:val="24"/>
          <w:szCs w:val="24"/>
        </w:rPr>
        <w:t xml:space="preserve">, co w globalnej skali może </w:t>
      </w:r>
      <w:r w:rsidR="00DF12C2" w:rsidRPr="00706E7C">
        <w:rPr>
          <w:sz w:val="24"/>
          <w:szCs w:val="24"/>
        </w:rPr>
        <w:t>przełoży</w:t>
      </w:r>
      <w:r w:rsidR="00137D79">
        <w:rPr>
          <w:sz w:val="24"/>
          <w:szCs w:val="24"/>
        </w:rPr>
        <w:t>ć</w:t>
      </w:r>
      <w:r w:rsidR="00DF12C2" w:rsidRPr="00706E7C">
        <w:rPr>
          <w:sz w:val="24"/>
          <w:szCs w:val="24"/>
        </w:rPr>
        <w:t xml:space="preserve"> się na zmniejszenie zużycia </w:t>
      </w:r>
      <w:r w:rsidR="00352B55" w:rsidRPr="00706E7C">
        <w:rPr>
          <w:sz w:val="24"/>
          <w:szCs w:val="24"/>
        </w:rPr>
        <w:t>środków ochrony roślin.</w:t>
      </w:r>
      <w:r w:rsidR="009D3157" w:rsidRPr="00706E7C">
        <w:rPr>
          <w:sz w:val="24"/>
          <w:szCs w:val="24"/>
        </w:rPr>
        <w:t xml:space="preserve"> </w:t>
      </w:r>
      <w:r w:rsidR="00DF12C2" w:rsidRPr="00706E7C">
        <w:rPr>
          <w:sz w:val="24"/>
          <w:szCs w:val="24"/>
        </w:rPr>
        <w:t xml:space="preserve">Jednakże w przypadku tej strategii warto dokonać też analizy, w jaki sposób owo </w:t>
      </w:r>
      <w:r w:rsidR="00B55446" w:rsidRPr="00706E7C">
        <w:rPr>
          <w:sz w:val="24"/>
          <w:szCs w:val="24"/>
        </w:rPr>
        <w:t xml:space="preserve">ograniczenie gruntów pod produkcję rolną czy ogrodniczą wpłynie </w:t>
      </w:r>
      <w:r w:rsidRPr="00706E7C">
        <w:rPr>
          <w:sz w:val="24"/>
          <w:szCs w:val="24"/>
        </w:rPr>
        <w:t xml:space="preserve">na bezpieczeństwo żywnościowe poszczególnych </w:t>
      </w:r>
      <w:r w:rsidR="00C65B68" w:rsidRPr="00706E7C">
        <w:rPr>
          <w:sz w:val="24"/>
          <w:szCs w:val="24"/>
        </w:rPr>
        <w:t>państw członkowskich</w:t>
      </w:r>
      <w:r w:rsidRPr="00706E7C">
        <w:rPr>
          <w:sz w:val="24"/>
          <w:szCs w:val="24"/>
        </w:rPr>
        <w:t>.</w:t>
      </w:r>
    </w:p>
    <w:p w14:paraId="69A01C60" w14:textId="3BE4E302" w:rsidR="007F2E9A" w:rsidRPr="00706E7C" w:rsidRDefault="00A0351C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rFonts w:cs="Calibri"/>
          <w:b/>
          <w:bCs/>
          <w:sz w:val="24"/>
          <w:szCs w:val="24"/>
        </w:rPr>
        <w:t>Strategia „Od pola do stołu” zakłada ograniczenie stosowania ś</w:t>
      </w:r>
      <w:r w:rsidR="00706E7C" w:rsidRPr="00706E7C">
        <w:rPr>
          <w:rFonts w:cs="Calibri"/>
          <w:b/>
          <w:bCs/>
          <w:sz w:val="24"/>
          <w:szCs w:val="24"/>
        </w:rPr>
        <w:t xml:space="preserve">rodków ochrony roślin </w:t>
      </w:r>
      <w:r w:rsidR="00137D79">
        <w:rPr>
          <w:rFonts w:cs="Calibri"/>
          <w:b/>
          <w:bCs/>
          <w:sz w:val="24"/>
          <w:szCs w:val="24"/>
        </w:rPr>
        <w:t xml:space="preserve">aż </w:t>
      </w:r>
      <w:r w:rsidRPr="00706E7C">
        <w:rPr>
          <w:rFonts w:cs="Calibri"/>
          <w:b/>
          <w:bCs/>
          <w:sz w:val="24"/>
          <w:szCs w:val="24"/>
        </w:rPr>
        <w:t>o 50% w ciągu najbliższej dekady. Ten zapis budzi wiele kontrowersji interpretacyjnych…</w:t>
      </w:r>
    </w:p>
    <w:p w14:paraId="6189A324" w14:textId="122772E7" w:rsidR="00F732D2" w:rsidRPr="00706E7C" w:rsidRDefault="00334160" w:rsidP="005F01FB">
      <w:pPr>
        <w:pStyle w:val="Akapitzlist"/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Pr="00706E7C">
        <w:rPr>
          <w:rFonts w:cs="Calibri"/>
          <w:sz w:val="24"/>
          <w:szCs w:val="24"/>
        </w:rPr>
        <w:t>rzeba przyznać</w:t>
      </w:r>
      <w:r>
        <w:rPr>
          <w:rFonts w:cs="Calibri"/>
          <w:sz w:val="24"/>
          <w:szCs w:val="24"/>
        </w:rPr>
        <w:t>, że z</w:t>
      </w:r>
      <w:r w:rsidR="00B0706D" w:rsidRPr="00706E7C">
        <w:rPr>
          <w:rFonts w:cs="Calibri"/>
          <w:sz w:val="24"/>
          <w:szCs w:val="24"/>
        </w:rPr>
        <w:t>apis o drastycznym</w:t>
      </w:r>
      <w:r w:rsidR="00C76272" w:rsidRPr="00706E7C">
        <w:rPr>
          <w:rFonts w:cs="Calibri"/>
          <w:sz w:val="24"/>
          <w:szCs w:val="24"/>
        </w:rPr>
        <w:t xml:space="preserve"> (o połowę)</w:t>
      </w:r>
      <w:r w:rsidR="00B0706D" w:rsidRPr="00706E7C">
        <w:rPr>
          <w:rFonts w:cs="Calibri"/>
          <w:sz w:val="24"/>
          <w:szCs w:val="24"/>
        </w:rPr>
        <w:t xml:space="preserve"> ograniczeniu zużycia ś</w:t>
      </w:r>
      <w:r w:rsidR="00C76272" w:rsidRPr="00706E7C">
        <w:rPr>
          <w:rFonts w:cs="Calibri"/>
          <w:sz w:val="24"/>
          <w:szCs w:val="24"/>
        </w:rPr>
        <w:t>rodków ochrony roślin</w:t>
      </w:r>
      <w:r w:rsidR="00B0706D" w:rsidRPr="00706E7C">
        <w:rPr>
          <w:rFonts w:cs="Calibri"/>
          <w:sz w:val="24"/>
          <w:szCs w:val="24"/>
        </w:rPr>
        <w:t xml:space="preserve"> nie jest precyzyjny</w:t>
      </w:r>
      <w:r w:rsidR="00C76272" w:rsidRPr="00706E7C">
        <w:rPr>
          <w:rFonts w:cs="Calibri"/>
          <w:sz w:val="24"/>
          <w:szCs w:val="24"/>
        </w:rPr>
        <w:t xml:space="preserve"> i wszyscy czekamy na jego uszczegółowienie. Pojawiają się </w:t>
      </w:r>
      <w:r w:rsidR="00B0706D" w:rsidRPr="00706E7C">
        <w:rPr>
          <w:rFonts w:cs="Calibri"/>
          <w:sz w:val="24"/>
          <w:szCs w:val="24"/>
        </w:rPr>
        <w:t xml:space="preserve">głosy, że nie dotyczy </w:t>
      </w:r>
      <w:r w:rsidR="00C76272" w:rsidRPr="00706E7C">
        <w:rPr>
          <w:rFonts w:cs="Calibri"/>
          <w:sz w:val="24"/>
          <w:szCs w:val="24"/>
        </w:rPr>
        <w:t>on</w:t>
      </w:r>
      <w:r w:rsidR="00B0706D" w:rsidRPr="00706E7C">
        <w:rPr>
          <w:rFonts w:cs="Calibri"/>
          <w:sz w:val="24"/>
          <w:szCs w:val="24"/>
        </w:rPr>
        <w:t xml:space="preserve"> literalnie każdego kraju </w:t>
      </w:r>
      <w:r w:rsidR="00C76272" w:rsidRPr="00706E7C">
        <w:rPr>
          <w:rFonts w:cs="Calibri"/>
          <w:sz w:val="24"/>
          <w:szCs w:val="24"/>
        </w:rPr>
        <w:t>Unii</w:t>
      </w:r>
      <w:r w:rsidR="00B0706D" w:rsidRPr="00706E7C">
        <w:rPr>
          <w:rFonts w:cs="Calibri"/>
          <w:sz w:val="24"/>
          <w:szCs w:val="24"/>
        </w:rPr>
        <w:t xml:space="preserve"> (</w:t>
      </w:r>
      <w:r w:rsidR="00C76272" w:rsidRPr="00706E7C">
        <w:rPr>
          <w:rFonts w:cs="Calibri"/>
          <w:sz w:val="24"/>
          <w:szCs w:val="24"/>
        </w:rPr>
        <w:t xml:space="preserve">czyli, że </w:t>
      </w:r>
      <w:r w:rsidR="00B0706D" w:rsidRPr="00706E7C">
        <w:rPr>
          <w:rFonts w:cs="Calibri"/>
          <w:sz w:val="24"/>
          <w:szCs w:val="24"/>
        </w:rPr>
        <w:t xml:space="preserve">każdy </w:t>
      </w:r>
      <w:r w:rsidR="00766CF0" w:rsidRPr="00706E7C">
        <w:rPr>
          <w:rFonts w:cs="Calibri"/>
          <w:sz w:val="24"/>
          <w:szCs w:val="24"/>
        </w:rPr>
        <w:t xml:space="preserve">kraj </w:t>
      </w:r>
      <w:r w:rsidR="00B0706D" w:rsidRPr="00706E7C">
        <w:rPr>
          <w:rFonts w:cs="Calibri"/>
          <w:sz w:val="24"/>
          <w:szCs w:val="24"/>
        </w:rPr>
        <w:t>ograniczy o 50%</w:t>
      </w:r>
      <w:r w:rsidR="00766CF0" w:rsidRPr="00706E7C">
        <w:rPr>
          <w:rFonts w:cs="Calibri"/>
          <w:sz w:val="24"/>
          <w:szCs w:val="24"/>
        </w:rPr>
        <w:t xml:space="preserve"> zużycie </w:t>
      </w:r>
      <w:r w:rsidR="00C76272" w:rsidRPr="00706E7C">
        <w:rPr>
          <w:rFonts w:cs="Calibri"/>
          <w:sz w:val="24"/>
          <w:szCs w:val="24"/>
        </w:rPr>
        <w:t>środków ochrony roślin)</w:t>
      </w:r>
      <w:r w:rsidR="00B0706D" w:rsidRPr="00706E7C">
        <w:rPr>
          <w:rFonts w:cs="Calibri"/>
          <w:sz w:val="24"/>
          <w:szCs w:val="24"/>
        </w:rPr>
        <w:t>,</w:t>
      </w:r>
      <w:r w:rsidR="00C76272" w:rsidRPr="00706E7C">
        <w:rPr>
          <w:rFonts w:cs="Calibri"/>
          <w:sz w:val="24"/>
          <w:szCs w:val="24"/>
        </w:rPr>
        <w:t xml:space="preserve"> a</w:t>
      </w:r>
      <w:r w:rsidR="00B0706D" w:rsidRPr="00706E7C">
        <w:rPr>
          <w:rFonts w:cs="Calibri"/>
          <w:sz w:val="24"/>
          <w:szCs w:val="24"/>
        </w:rPr>
        <w:t xml:space="preserve"> tylko tych regionów geograficznych</w:t>
      </w:r>
      <w:r w:rsidR="00766CF0" w:rsidRPr="00706E7C">
        <w:rPr>
          <w:rFonts w:cs="Calibri"/>
          <w:sz w:val="24"/>
          <w:szCs w:val="24"/>
        </w:rPr>
        <w:t xml:space="preserve"> lub</w:t>
      </w:r>
      <w:r w:rsidR="00B0706D" w:rsidRPr="00706E7C">
        <w:rPr>
          <w:rFonts w:cs="Calibri"/>
          <w:sz w:val="24"/>
          <w:szCs w:val="24"/>
        </w:rPr>
        <w:t xml:space="preserve"> niektórych państw,</w:t>
      </w:r>
      <w:r w:rsidR="00766CF0" w:rsidRPr="00706E7C">
        <w:rPr>
          <w:rFonts w:cs="Calibri"/>
          <w:sz w:val="24"/>
          <w:szCs w:val="24"/>
        </w:rPr>
        <w:t xml:space="preserve"> </w:t>
      </w:r>
      <w:r w:rsidR="00B0706D" w:rsidRPr="00706E7C">
        <w:rPr>
          <w:rFonts w:cs="Calibri"/>
          <w:sz w:val="24"/>
          <w:szCs w:val="24"/>
        </w:rPr>
        <w:t xml:space="preserve">gdzie od wielu lat </w:t>
      </w:r>
      <w:r w:rsidR="00C36103" w:rsidRPr="00706E7C">
        <w:rPr>
          <w:rFonts w:cs="Calibri"/>
          <w:sz w:val="24"/>
          <w:szCs w:val="24"/>
        </w:rPr>
        <w:t>zużycie</w:t>
      </w:r>
      <w:r w:rsidR="00B0706D" w:rsidRPr="00706E7C">
        <w:rPr>
          <w:rFonts w:cs="Calibri"/>
          <w:sz w:val="24"/>
          <w:szCs w:val="24"/>
        </w:rPr>
        <w:t xml:space="preserve"> </w:t>
      </w:r>
      <w:r w:rsidR="00C36103" w:rsidRPr="00706E7C">
        <w:rPr>
          <w:rFonts w:cs="Calibri"/>
          <w:sz w:val="24"/>
          <w:szCs w:val="24"/>
        </w:rPr>
        <w:t>środków</w:t>
      </w:r>
      <w:r w:rsidR="00B0706D" w:rsidRPr="00706E7C">
        <w:rPr>
          <w:rFonts w:cs="Calibri"/>
          <w:sz w:val="24"/>
          <w:szCs w:val="24"/>
        </w:rPr>
        <w:t xml:space="preserve"> chemicznych </w:t>
      </w:r>
      <w:r w:rsidR="00766CF0" w:rsidRPr="00706E7C">
        <w:rPr>
          <w:rFonts w:cs="Calibri"/>
          <w:sz w:val="24"/>
          <w:szCs w:val="24"/>
        </w:rPr>
        <w:t>przekracza</w:t>
      </w:r>
      <w:r w:rsidR="00B0706D" w:rsidRPr="00706E7C">
        <w:rPr>
          <w:rFonts w:cs="Calibri"/>
          <w:sz w:val="24"/>
          <w:szCs w:val="24"/>
        </w:rPr>
        <w:t xml:space="preserve"> znacz</w:t>
      </w:r>
      <w:r w:rsidR="00C36103" w:rsidRPr="00706E7C">
        <w:rPr>
          <w:rFonts w:cs="Calibri"/>
          <w:sz w:val="24"/>
          <w:szCs w:val="24"/>
        </w:rPr>
        <w:t>ąco</w:t>
      </w:r>
      <w:r w:rsidR="00B0706D" w:rsidRPr="00706E7C">
        <w:rPr>
          <w:rFonts w:cs="Calibri"/>
          <w:sz w:val="24"/>
          <w:szCs w:val="24"/>
        </w:rPr>
        <w:t xml:space="preserve"> średni</w:t>
      </w:r>
      <w:r w:rsidR="00766CF0" w:rsidRPr="00706E7C">
        <w:rPr>
          <w:rFonts w:cs="Calibri"/>
          <w:sz w:val="24"/>
          <w:szCs w:val="24"/>
        </w:rPr>
        <w:t>ą</w:t>
      </w:r>
      <w:r w:rsidR="00B0706D" w:rsidRPr="00706E7C">
        <w:rPr>
          <w:rFonts w:cs="Calibri"/>
          <w:sz w:val="24"/>
          <w:szCs w:val="24"/>
        </w:rPr>
        <w:t xml:space="preserve"> unijną. </w:t>
      </w:r>
      <w:r w:rsidR="00C76272" w:rsidRPr="00706E7C">
        <w:rPr>
          <w:rFonts w:cs="Calibri"/>
          <w:sz w:val="24"/>
          <w:szCs w:val="24"/>
        </w:rPr>
        <w:t>W takim wypadku polski rolnik (w Polsce wskaźnik zużycia środkó</w:t>
      </w:r>
      <w:r w:rsidR="005A5478" w:rsidRPr="00706E7C">
        <w:rPr>
          <w:rFonts w:cs="Calibri"/>
          <w:sz w:val="24"/>
          <w:szCs w:val="24"/>
        </w:rPr>
        <w:t>w</w:t>
      </w:r>
      <w:r w:rsidR="00C76272" w:rsidRPr="00706E7C">
        <w:rPr>
          <w:rFonts w:cs="Calibri"/>
          <w:sz w:val="24"/>
          <w:szCs w:val="24"/>
        </w:rPr>
        <w:t xml:space="preserve"> ochrony roślin jest poniżej średniej europejskiej) </w:t>
      </w:r>
      <w:r w:rsidR="005A5478" w:rsidRPr="00706E7C">
        <w:rPr>
          <w:rFonts w:cs="Calibri"/>
          <w:sz w:val="24"/>
          <w:szCs w:val="24"/>
        </w:rPr>
        <w:t>nie powinien się obawiać wprowadzenia nowych regulacji.</w:t>
      </w:r>
    </w:p>
    <w:p w14:paraId="29EE24A6" w14:textId="427FBF4F" w:rsidR="007F2E9A" w:rsidRPr="00706E7C" w:rsidRDefault="00BC73B7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b/>
          <w:bCs/>
          <w:sz w:val="24"/>
          <w:szCs w:val="24"/>
        </w:rPr>
        <w:t xml:space="preserve">Wobec konieczności ograniczenia stosowania </w:t>
      </w:r>
      <w:r w:rsidR="005A5478" w:rsidRPr="00706E7C">
        <w:rPr>
          <w:b/>
          <w:bCs/>
          <w:sz w:val="24"/>
          <w:szCs w:val="24"/>
        </w:rPr>
        <w:t>środków ochrony roślin</w:t>
      </w:r>
      <w:r w:rsidRPr="00706E7C">
        <w:rPr>
          <w:b/>
          <w:bCs/>
          <w:sz w:val="24"/>
          <w:szCs w:val="24"/>
        </w:rPr>
        <w:t xml:space="preserve"> być może </w:t>
      </w:r>
      <w:r w:rsidR="001E0DC8">
        <w:rPr>
          <w:b/>
          <w:bCs/>
          <w:sz w:val="24"/>
          <w:szCs w:val="24"/>
        </w:rPr>
        <w:t>niezbędny</w:t>
      </w:r>
      <w:r w:rsidRPr="00706E7C">
        <w:rPr>
          <w:b/>
          <w:bCs/>
          <w:sz w:val="24"/>
          <w:szCs w:val="24"/>
        </w:rPr>
        <w:t xml:space="preserve"> będzie powrót do starych, sprawdzonych metod </w:t>
      </w:r>
      <w:r w:rsidR="005A5478" w:rsidRPr="00706E7C">
        <w:rPr>
          <w:b/>
          <w:bCs/>
          <w:sz w:val="24"/>
          <w:szCs w:val="24"/>
        </w:rPr>
        <w:t xml:space="preserve">uprawy </w:t>
      </w:r>
      <w:r w:rsidRPr="00706E7C">
        <w:rPr>
          <w:b/>
          <w:bCs/>
          <w:sz w:val="24"/>
          <w:szCs w:val="24"/>
        </w:rPr>
        <w:t>sprzed lat. Do których szczególnie</w:t>
      </w:r>
      <w:r w:rsidR="00D2681F" w:rsidRPr="00706E7C">
        <w:rPr>
          <w:b/>
          <w:bCs/>
          <w:sz w:val="24"/>
          <w:szCs w:val="24"/>
        </w:rPr>
        <w:t>?</w:t>
      </w:r>
      <w:r w:rsidRPr="00706E7C">
        <w:rPr>
          <w:b/>
          <w:bCs/>
          <w:sz w:val="24"/>
          <w:szCs w:val="24"/>
        </w:rPr>
        <w:t xml:space="preserve"> </w:t>
      </w:r>
    </w:p>
    <w:p w14:paraId="1E6EA22F" w14:textId="78574D9A" w:rsidR="005A5478" w:rsidRPr="00706E7C" w:rsidRDefault="005A5478" w:rsidP="005F01FB">
      <w:pPr>
        <w:spacing w:before="120" w:after="120" w:line="276" w:lineRule="auto"/>
        <w:jc w:val="both"/>
        <w:rPr>
          <w:sz w:val="24"/>
          <w:szCs w:val="24"/>
        </w:rPr>
      </w:pPr>
      <w:r w:rsidRPr="00706E7C">
        <w:rPr>
          <w:sz w:val="24"/>
          <w:szCs w:val="24"/>
        </w:rPr>
        <w:t xml:space="preserve">Rzeczywiście możemy obecnie odnieść wrażenie, że historia </w:t>
      </w:r>
      <w:r w:rsidR="005C3D5F" w:rsidRPr="00706E7C">
        <w:rPr>
          <w:sz w:val="24"/>
          <w:szCs w:val="24"/>
        </w:rPr>
        <w:t>powoli zatacza koło</w:t>
      </w:r>
      <w:r w:rsidRPr="00706E7C">
        <w:rPr>
          <w:sz w:val="24"/>
          <w:szCs w:val="24"/>
        </w:rPr>
        <w:t>, zarówno w</w:t>
      </w:r>
      <w:r w:rsidR="005C3D5F" w:rsidRPr="00706E7C">
        <w:rPr>
          <w:sz w:val="24"/>
          <w:szCs w:val="24"/>
        </w:rPr>
        <w:t xml:space="preserve"> aspekcie produkcji</w:t>
      </w:r>
      <w:r w:rsidRPr="00706E7C">
        <w:rPr>
          <w:sz w:val="24"/>
          <w:szCs w:val="24"/>
        </w:rPr>
        <w:t xml:space="preserve"> rolnej, jak i </w:t>
      </w:r>
      <w:r w:rsidR="005C3D5F" w:rsidRPr="00706E7C">
        <w:rPr>
          <w:sz w:val="24"/>
          <w:szCs w:val="24"/>
        </w:rPr>
        <w:t xml:space="preserve">ochrony przed agrofagami. </w:t>
      </w:r>
      <w:r w:rsidRPr="00706E7C">
        <w:rPr>
          <w:sz w:val="24"/>
          <w:szCs w:val="24"/>
        </w:rPr>
        <w:t>W</w:t>
      </w:r>
      <w:r w:rsidR="005C3D5F" w:rsidRPr="00706E7C">
        <w:rPr>
          <w:sz w:val="24"/>
          <w:szCs w:val="24"/>
        </w:rPr>
        <w:t>r</w:t>
      </w:r>
      <w:r w:rsidR="00D95D36" w:rsidRPr="00706E7C">
        <w:rPr>
          <w:sz w:val="24"/>
          <w:szCs w:val="24"/>
        </w:rPr>
        <w:t>a</w:t>
      </w:r>
      <w:r w:rsidR="005C3D5F" w:rsidRPr="00706E7C">
        <w:rPr>
          <w:sz w:val="24"/>
          <w:szCs w:val="24"/>
        </w:rPr>
        <w:t xml:space="preserve">camy do sprawdzonych wzorców i właściwych zasad </w:t>
      </w:r>
      <w:r w:rsidR="00F732D2" w:rsidRPr="00706E7C">
        <w:rPr>
          <w:sz w:val="24"/>
          <w:szCs w:val="24"/>
        </w:rPr>
        <w:t xml:space="preserve">produkcji roślinnej, </w:t>
      </w:r>
      <w:r w:rsidR="005C3D5F" w:rsidRPr="00706E7C">
        <w:rPr>
          <w:sz w:val="24"/>
          <w:szCs w:val="24"/>
        </w:rPr>
        <w:t>opart</w:t>
      </w:r>
      <w:r w:rsidR="00F732D2" w:rsidRPr="00706E7C">
        <w:rPr>
          <w:sz w:val="24"/>
          <w:szCs w:val="24"/>
        </w:rPr>
        <w:t>ej</w:t>
      </w:r>
      <w:r w:rsidR="005C3D5F" w:rsidRPr="00706E7C">
        <w:rPr>
          <w:sz w:val="24"/>
          <w:szCs w:val="24"/>
        </w:rPr>
        <w:t xml:space="preserve"> na racjonalnym wykorzystaniu </w:t>
      </w:r>
      <w:r w:rsidR="00F732D2" w:rsidRPr="00706E7C">
        <w:rPr>
          <w:sz w:val="24"/>
          <w:szCs w:val="24"/>
        </w:rPr>
        <w:t>metod agrotechniczny</w:t>
      </w:r>
      <w:r w:rsidRPr="00706E7C">
        <w:rPr>
          <w:sz w:val="24"/>
          <w:szCs w:val="24"/>
        </w:rPr>
        <w:t>ch</w:t>
      </w:r>
      <w:r w:rsidR="00F732D2" w:rsidRPr="00706E7C">
        <w:rPr>
          <w:sz w:val="24"/>
          <w:szCs w:val="24"/>
        </w:rPr>
        <w:t xml:space="preserve"> i środków </w:t>
      </w:r>
      <w:r w:rsidR="00717367" w:rsidRPr="00706E7C">
        <w:rPr>
          <w:sz w:val="24"/>
          <w:szCs w:val="24"/>
        </w:rPr>
        <w:t>do</w:t>
      </w:r>
      <w:r w:rsidR="00F732D2" w:rsidRPr="00706E7C">
        <w:rPr>
          <w:sz w:val="24"/>
          <w:szCs w:val="24"/>
        </w:rPr>
        <w:t xml:space="preserve"> ochrony</w:t>
      </w:r>
      <w:r w:rsidR="005C3D5F" w:rsidRPr="00706E7C">
        <w:rPr>
          <w:sz w:val="24"/>
          <w:szCs w:val="24"/>
        </w:rPr>
        <w:t xml:space="preserve">. </w:t>
      </w:r>
    </w:p>
    <w:p w14:paraId="5EAA0552" w14:textId="269D6300" w:rsidR="00D95D36" w:rsidRPr="00706E7C" w:rsidRDefault="00F02A05" w:rsidP="005F01F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B0751" w:rsidRPr="00706E7C">
        <w:rPr>
          <w:sz w:val="24"/>
          <w:szCs w:val="24"/>
        </w:rPr>
        <w:t xml:space="preserve">ieżąca </w:t>
      </w:r>
      <w:r w:rsidR="00717367" w:rsidRPr="00706E7C">
        <w:rPr>
          <w:sz w:val="24"/>
          <w:szCs w:val="24"/>
        </w:rPr>
        <w:t xml:space="preserve">opłacalność produkcji i możliwości zbytu nie mogą być jedynymi </w:t>
      </w:r>
      <w:r w:rsidR="005B0751" w:rsidRPr="00706E7C">
        <w:rPr>
          <w:sz w:val="24"/>
          <w:szCs w:val="24"/>
        </w:rPr>
        <w:t>determinantami</w:t>
      </w:r>
      <w:r w:rsidR="00717367" w:rsidRPr="00706E7C">
        <w:rPr>
          <w:sz w:val="24"/>
          <w:szCs w:val="24"/>
        </w:rPr>
        <w:t xml:space="preserve"> </w:t>
      </w:r>
      <w:r w:rsidR="005B0751" w:rsidRPr="00706E7C">
        <w:rPr>
          <w:sz w:val="24"/>
          <w:szCs w:val="24"/>
        </w:rPr>
        <w:t>wyboru</w:t>
      </w:r>
      <w:r w:rsidR="00717367" w:rsidRPr="00706E7C">
        <w:rPr>
          <w:sz w:val="24"/>
          <w:szCs w:val="24"/>
        </w:rPr>
        <w:t xml:space="preserve"> rodzaju produkcji roślinnej. </w:t>
      </w:r>
      <w:r>
        <w:rPr>
          <w:sz w:val="24"/>
          <w:szCs w:val="24"/>
        </w:rPr>
        <w:t>Rzadko stosowany</w:t>
      </w:r>
      <w:r w:rsidR="00717367" w:rsidRPr="00706E7C">
        <w:rPr>
          <w:sz w:val="24"/>
          <w:szCs w:val="24"/>
        </w:rPr>
        <w:t xml:space="preserve"> płodozmian (głównie z dominacją zbóż), uprosz</w:t>
      </w:r>
      <w:r w:rsidR="005B0751" w:rsidRPr="00706E7C">
        <w:rPr>
          <w:sz w:val="24"/>
          <w:szCs w:val="24"/>
        </w:rPr>
        <w:t>cze</w:t>
      </w:r>
      <w:r w:rsidR="00717367" w:rsidRPr="00706E7C">
        <w:rPr>
          <w:sz w:val="24"/>
          <w:szCs w:val="24"/>
        </w:rPr>
        <w:t xml:space="preserve">nia w uprawie roli i uprawa w monokulturze </w:t>
      </w:r>
      <w:r w:rsidR="005B0751" w:rsidRPr="00706E7C">
        <w:rPr>
          <w:sz w:val="24"/>
          <w:szCs w:val="24"/>
        </w:rPr>
        <w:t>znacznie utrudniają dobór s</w:t>
      </w:r>
      <w:r w:rsidR="00717367" w:rsidRPr="00706E7C">
        <w:rPr>
          <w:sz w:val="24"/>
          <w:szCs w:val="24"/>
        </w:rPr>
        <w:t>kutecznych meto</w:t>
      </w:r>
      <w:r w:rsidR="00551A9B" w:rsidRPr="00706E7C">
        <w:rPr>
          <w:sz w:val="24"/>
          <w:szCs w:val="24"/>
        </w:rPr>
        <w:t>d</w:t>
      </w:r>
      <w:r w:rsidR="00717367" w:rsidRPr="00706E7C">
        <w:rPr>
          <w:sz w:val="24"/>
          <w:szCs w:val="24"/>
        </w:rPr>
        <w:t xml:space="preserve"> </w:t>
      </w:r>
      <w:r w:rsidR="005B0751" w:rsidRPr="00706E7C">
        <w:rPr>
          <w:sz w:val="24"/>
          <w:szCs w:val="24"/>
        </w:rPr>
        <w:t>ochrony chemicznej</w:t>
      </w:r>
      <w:r w:rsidR="00717367" w:rsidRPr="00706E7C">
        <w:rPr>
          <w:sz w:val="24"/>
          <w:szCs w:val="24"/>
        </w:rPr>
        <w:t xml:space="preserve">. </w:t>
      </w:r>
      <w:r w:rsidR="005B0751" w:rsidRPr="00706E7C">
        <w:rPr>
          <w:sz w:val="24"/>
          <w:szCs w:val="24"/>
        </w:rPr>
        <w:t xml:space="preserve">Musimy też mieć świadomość występowania zjawiska </w:t>
      </w:r>
      <w:r w:rsidR="00C92399" w:rsidRPr="00706E7C">
        <w:rPr>
          <w:sz w:val="24"/>
          <w:szCs w:val="24"/>
        </w:rPr>
        <w:t>uodp</w:t>
      </w:r>
      <w:r w:rsidR="005B0751" w:rsidRPr="00706E7C">
        <w:rPr>
          <w:sz w:val="24"/>
          <w:szCs w:val="24"/>
        </w:rPr>
        <w:t>a</w:t>
      </w:r>
      <w:r w:rsidR="00C92399" w:rsidRPr="00706E7C">
        <w:rPr>
          <w:sz w:val="24"/>
          <w:szCs w:val="24"/>
        </w:rPr>
        <w:t xml:space="preserve">rniania się agrofagów na środki ochrony roślin </w:t>
      </w:r>
      <w:r w:rsidR="005B0751" w:rsidRPr="00706E7C">
        <w:rPr>
          <w:sz w:val="24"/>
          <w:szCs w:val="24"/>
        </w:rPr>
        <w:t xml:space="preserve">(z powodu ich </w:t>
      </w:r>
      <w:r w:rsidR="00C92399" w:rsidRPr="00706E7C">
        <w:rPr>
          <w:sz w:val="24"/>
          <w:szCs w:val="24"/>
        </w:rPr>
        <w:t>powszechne</w:t>
      </w:r>
      <w:r w:rsidR="005B0751" w:rsidRPr="00706E7C">
        <w:rPr>
          <w:sz w:val="24"/>
          <w:szCs w:val="24"/>
        </w:rPr>
        <w:t>go</w:t>
      </w:r>
      <w:r w:rsidR="00C92399" w:rsidRPr="00706E7C">
        <w:rPr>
          <w:sz w:val="24"/>
          <w:szCs w:val="24"/>
        </w:rPr>
        <w:t xml:space="preserve"> </w:t>
      </w:r>
      <w:r w:rsidR="00551A9B" w:rsidRPr="00706E7C">
        <w:rPr>
          <w:sz w:val="24"/>
          <w:szCs w:val="24"/>
        </w:rPr>
        <w:t>i</w:t>
      </w:r>
      <w:r w:rsidR="00C92399" w:rsidRPr="00706E7C">
        <w:rPr>
          <w:sz w:val="24"/>
          <w:szCs w:val="24"/>
        </w:rPr>
        <w:t xml:space="preserve"> jednostronne</w:t>
      </w:r>
      <w:r w:rsidR="005B0751" w:rsidRPr="00706E7C">
        <w:rPr>
          <w:sz w:val="24"/>
          <w:szCs w:val="24"/>
        </w:rPr>
        <w:t>go</w:t>
      </w:r>
      <w:r w:rsidR="00C92399" w:rsidRPr="00706E7C">
        <w:rPr>
          <w:sz w:val="24"/>
          <w:szCs w:val="24"/>
        </w:rPr>
        <w:t xml:space="preserve"> stosowani</w:t>
      </w:r>
      <w:r w:rsidR="005B0751" w:rsidRPr="00706E7C">
        <w:rPr>
          <w:sz w:val="24"/>
          <w:szCs w:val="24"/>
        </w:rPr>
        <w:t>a)</w:t>
      </w:r>
      <w:r w:rsidR="00C92399" w:rsidRPr="00706E7C">
        <w:rPr>
          <w:sz w:val="24"/>
          <w:szCs w:val="24"/>
        </w:rPr>
        <w:t xml:space="preserve">. </w:t>
      </w:r>
      <w:r w:rsidR="005B0751" w:rsidRPr="00706E7C">
        <w:rPr>
          <w:sz w:val="24"/>
          <w:szCs w:val="24"/>
        </w:rPr>
        <w:t xml:space="preserve">Te </w:t>
      </w:r>
      <w:r w:rsidR="00C92399" w:rsidRPr="00706E7C">
        <w:rPr>
          <w:sz w:val="24"/>
          <w:szCs w:val="24"/>
        </w:rPr>
        <w:t xml:space="preserve">ograniczenia w </w:t>
      </w:r>
      <w:r w:rsidR="005B0751" w:rsidRPr="00706E7C">
        <w:rPr>
          <w:sz w:val="24"/>
          <w:szCs w:val="24"/>
        </w:rPr>
        <w:t xml:space="preserve">doborze i skuteczności </w:t>
      </w:r>
      <w:r w:rsidR="00C92399" w:rsidRPr="00706E7C">
        <w:rPr>
          <w:sz w:val="24"/>
          <w:szCs w:val="24"/>
        </w:rPr>
        <w:t>środków chemicznych wymusza</w:t>
      </w:r>
      <w:r w:rsidR="005B0751" w:rsidRPr="00706E7C">
        <w:rPr>
          <w:sz w:val="24"/>
          <w:szCs w:val="24"/>
        </w:rPr>
        <w:t>ją</w:t>
      </w:r>
      <w:r w:rsidR="00C92399" w:rsidRPr="00706E7C">
        <w:rPr>
          <w:sz w:val="24"/>
          <w:szCs w:val="24"/>
        </w:rPr>
        <w:t xml:space="preserve"> powrót do znanych </w:t>
      </w:r>
      <w:r w:rsidR="005B0751" w:rsidRPr="00706E7C">
        <w:rPr>
          <w:sz w:val="24"/>
          <w:szCs w:val="24"/>
        </w:rPr>
        <w:t>(</w:t>
      </w:r>
      <w:r w:rsidR="00C92399" w:rsidRPr="00706E7C">
        <w:rPr>
          <w:sz w:val="24"/>
          <w:szCs w:val="24"/>
        </w:rPr>
        <w:t>i skutecznych</w:t>
      </w:r>
      <w:r w:rsidR="005B0751" w:rsidRPr="00706E7C">
        <w:rPr>
          <w:sz w:val="24"/>
          <w:szCs w:val="24"/>
        </w:rPr>
        <w:t>)</w:t>
      </w:r>
      <w:r w:rsidR="00C92399" w:rsidRPr="00706E7C">
        <w:rPr>
          <w:sz w:val="24"/>
          <w:szCs w:val="24"/>
        </w:rPr>
        <w:t xml:space="preserve"> metod agrotechnicznych, </w:t>
      </w:r>
      <w:r w:rsidR="00361F7B" w:rsidRPr="00706E7C">
        <w:rPr>
          <w:sz w:val="24"/>
          <w:szCs w:val="24"/>
        </w:rPr>
        <w:t>wśród których</w:t>
      </w:r>
      <w:r w:rsidR="00C92399" w:rsidRPr="00706E7C">
        <w:rPr>
          <w:sz w:val="24"/>
          <w:szCs w:val="24"/>
        </w:rPr>
        <w:t xml:space="preserve"> płodozmian i orka są </w:t>
      </w:r>
      <w:r w:rsidR="00361F7B" w:rsidRPr="00706E7C">
        <w:rPr>
          <w:sz w:val="24"/>
          <w:szCs w:val="24"/>
        </w:rPr>
        <w:t xml:space="preserve">nadal </w:t>
      </w:r>
      <w:r w:rsidR="00C92399" w:rsidRPr="00706E7C">
        <w:rPr>
          <w:sz w:val="24"/>
          <w:szCs w:val="24"/>
        </w:rPr>
        <w:t>kluczowymi elementami ograniczania występowania agrofagów.</w:t>
      </w:r>
      <w:r w:rsidR="00717367" w:rsidRPr="00706E7C">
        <w:rPr>
          <w:sz w:val="24"/>
          <w:szCs w:val="24"/>
        </w:rPr>
        <w:t xml:space="preserve"> </w:t>
      </w:r>
    </w:p>
    <w:p w14:paraId="7F282131" w14:textId="32DC54A1" w:rsidR="007F2E9A" w:rsidRPr="00706E7C" w:rsidRDefault="00A0351C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b/>
          <w:bCs/>
          <w:sz w:val="24"/>
          <w:szCs w:val="24"/>
        </w:rPr>
        <w:t xml:space="preserve">Jakie mogą być </w:t>
      </w:r>
      <w:r w:rsidR="004F7F5D" w:rsidRPr="00706E7C">
        <w:rPr>
          <w:b/>
          <w:bCs/>
          <w:sz w:val="24"/>
          <w:szCs w:val="24"/>
        </w:rPr>
        <w:t xml:space="preserve">społeczne i ekonomiczne efekty </w:t>
      </w:r>
      <w:r w:rsidRPr="00706E7C">
        <w:rPr>
          <w:b/>
          <w:bCs/>
          <w:sz w:val="24"/>
          <w:szCs w:val="24"/>
        </w:rPr>
        <w:t>wdrożenia strategii „Na rzecz bioróżnorodności” i „Od pola do stołu”?</w:t>
      </w:r>
    </w:p>
    <w:p w14:paraId="11B97637" w14:textId="40062EC9" w:rsidR="00F02A05" w:rsidRDefault="00C92399" w:rsidP="00BE7944">
      <w:pPr>
        <w:spacing w:before="120" w:after="120" w:line="276" w:lineRule="auto"/>
        <w:jc w:val="both"/>
        <w:rPr>
          <w:rFonts w:eastAsia="Arial Unicode MS" w:cstheme="minorHAnsi"/>
          <w:sz w:val="24"/>
          <w:szCs w:val="24"/>
        </w:rPr>
      </w:pPr>
      <w:r w:rsidRPr="00706E7C">
        <w:rPr>
          <w:sz w:val="24"/>
          <w:szCs w:val="24"/>
        </w:rPr>
        <w:t>Dziś w krajach UE nie odczuwamy brak</w:t>
      </w:r>
      <w:r w:rsidR="00361F7B" w:rsidRPr="00706E7C">
        <w:rPr>
          <w:sz w:val="24"/>
          <w:szCs w:val="24"/>
        </w:rPr>
        <w:t>ów</w:t>
      </w:r>
      <w:r w:rsidRPr="00706E7C">
        <w:rPr>
          <w:sz w:val="24"/>
          <w:szCs w:val="24"/>
        </w:rPr>
        <w:t xml:space="preserve"> w ilości wyprodukowanej żywności. Europa w tym względzie jest samowystarczalna. Problemem jest jakość tej żywności i jej walory odżywc</w:t>
      </w:r>
      <w:r w:rsidR="00F02A05">
        <w:rPr>
          <w:sz w:val="24"/>
          <w:szCs w:val="24"/>
        </w:rPr>
        <w:t>z</w:t>
      </w:r>
      <w:r w:rsidRPr="00706E7C">
        <w:rPr>
          <w:sz w:val="24"/>
          <w:szCs w:val="24"/>
        </w:rPr>
        <w:t xml:space="preserve">e. </w:t>
      </w:r>
      <w:r w:rsidR="00BE7944" w:rsidRPr="00706E7C">
        <w:rPr>
          <w:sz w:val="24"/>
          <w:szCs w:val="24"/>
        </w:rPr>
        <w:t>Paradoks polega na tym, iż p</w:t>
      </w:r>
      <w:r w:rsidRPr="00706E7C">
        <w:rPr>
          <w:sz w:val="24"/>
          <w:szCs w:val="24"/>
        </w:rPr>
        <w:t xml:space="preserve">rzeciętny Europejczyk </w:t>
      </w:r>
      <w:r w:rsidR="00BE7944" w:rsidRPr="00706E7C">
        <w:rPr>
          <w:sz w:val="24"/>
          <w:szCs w:val="24"/>
        </w:rPr>
        <w:t xml:space="preserve">chce kupować </w:t>
      </w:r>
      <w:r w:rsidRPr="00706E7C">
        <w:rPr>
          <w:sz w:val="24"/>
          <w:szCs w:val="24"/>
        </w:rPr>
        <w:t xml:space="preserve">żywność w pełni bezpieczną, najlepiej z produkcji ekologicznej. </w:t>
      </w:r>
      <w:r w:rsidR="009237B5">
        <w:rPr>
          <w:sz w:val="24"/>
          <w:szCs w:val="24"/>
        </w:rPr>
        <w:t>J</w:t>
      </w:r>
      <w:r w:rsidRPr="00706E7C">
        <w:rPr>
          <w:sz w:val="24"/>
          <w:szCs w:val="24"/>
        </w:rPr>
        <w:t xml:space="preserve">ednak </w:t>
      </w:r>
      <w:r w:rsidR="00BE7944" w:rsidRPr="00706E7C">
        <w:rPr>
          <w:sz w:val="24"/>
          <w:szCs w:val="24"/>
        </w:rPr>
        <w:t xml:space="preserve">jej </w:t>
      </w:r>
      <w:r w:rsidRPr="00706E7C">
        <w:rPr>
          <w:sz w:val="24"/>
          <w:szCs w:val="24"/>
        </w:rPr>
        <w:t xml:space="preserve">cena </w:t>
      </w:r>
      <w:r w:rsidR="009237B5">
        <w:rPr>
          <w:sz w:val="24"/>
          <w:szCs w:val="24"/>
        </w:rPr>
        <w:t xml:space="preserve">jest </w:t>
      </w:r>
      <w:r w:rsidRPr="00706E7C">
        <w:rPr>
          <w:sz w:val="24"/>
          <w:szCs w:val="24"/>
        </w:rPr>
        <w:t xml:space="preserve">wyraźnie wyższa, </w:t>
      </w:r>
      <w:r w:rsidR="00BE7944" w:rsidRPr="00706E7C">
        <w:rPr>
          <w:sz w:val="24"/>
          <w:szCs w:val="24"/>
        </w:rPr>
        <w:t>gdyż wytworzenie produktów ekologicznych jest po prostu bardziej kosztowne, zaś produktywność upraw niższa niż w przypadku produkcji konwencjonalnej (niekiedy 2-4-krotnie)</w:t>
      </w:r>
      <w:r w:rsidRPr="00706E7C">
        <w:rPr>
          <w:sz w:val="24"/>
          <w:szCs w:val="24"/>
        </w:rPr>
        <w:t>.</w:t>
      </w:r>
      <w:r w:rsidR="00BE7944" w:rsidRPr="00706E7C">
        <w:rPr>
          <w:sz w:val="24"/>
          <w:szCs w:val="24"/>
        </w:rPr>
        <w:t xml:space="preserve"> </w:t>
      </w:r>
      <w:r w:rsidR="00886DE6" w:rsidRPr="00706E7C">
        <w:rPr>
          <w:rFonts w:eastAsia="Arial Unicode MS" w:cstheme="minorHAnsi"/>
          <w:sz w:val="24"/>
          <w:szCs w:val="24"/>
        </w:rPr>
        <w:t xml:space="preserve">Zaproponowane </w:t>
      </w:r>
      <w:r w:rsidR="009450C4" w:rsidRPr="00706E7C">
        <w:rPr>
          <w:rFonts w:eastAsia="Arial Unicode MS" w:cstheme="minorHAnsi"/>
          <w:sz w:val="24"/>
          <w:szCs w:val="24"/>
        </w:rPr>
        <w:t xml:space="preserve">przez KE </w:t>
      </w:r>
      <w:r w:rsidR="00886DE6" w:rsidRPr="00706E7C">
        <w:rPr>
          <w:rFonts w:eastAsia="Arial Unicode MS" w:cstheme="minorHAnsi"/>
          <w:sz w:val="24"/>
          <w:szCs w:val="24"/>
        </w:rPr>
        <w:t xml:space="preserve">nowe strategie </w:t>
      </w:r>
      <w:r w:rsidR="00886DE6" w:rsidRPr="00706E7C">
        <w:rPr>
          <w:sz w:val="24"/>
          <w:szCs w:val="24"/>
        </w:rPr>
        <w:t xml:space="preserve">mogą przyczynić się </w:t>
      </w:r>
      <w:r w:rsidR="00BE7944" w:rsidRPr="00706E7C">
        <w:rPr>
          <w:sz w:val="24"/>
          <w:szCs w:val="24"/>
        </w:rPr>
        <w:t xml:space="preserve">do </w:t>
      </w:r>
      <w:r w:rsidR="009450C4" w:rsidRPr="00706E7C">
        <w:rPr>
          <w:rFonts w:eastAsia="Arial Unicode MS" w:cstheme="minorHAnsi"/>
          <w:sz w:val="24"/>
          <w:szCs w:val="24"/>
        </w:rPr>
        <w:t>zmniejszeni</w:t>
      </w:r>
      <w:r w:rsidR="00886DE6" w:rsidRPr="00706E7C">
        <w:rPr>
          <w:rFonts w:eastAsia="Arial Unicode MS" w:cstheme="minorHAnsi"/>
          <w:sz w:val="24"/>
          <w:szCs w:val="24"/>
        </w:rPr>
        <w:t>a</w:t>
      </w:r>
      <w:r w:rsidR="009450C4" w:rsidRPr="00706E7C">
        <w:rPr>
          <w:rFonts w:eastAsia="Arial Unicode MS" w:cstheme="minorHAnsi"/>
          <w:sz w:val="24"/>
          <w:szCs w:val="24"/>
        </w:rPr>
        <w:t xml:space="preserve"> </w:t>
      </w:r>
      <w:r w:rsidR="004C6848" w:rsidRPr="00706E7C">
        <w:rPr>
          <w:rFonts w:eastAsia="Arial Unicode MS" w:cstheme="minorHAnsi"/>
          <w:sz w:val="24"/>
          <w:szCs w:val="24"/>
        </w:rPr>
        <w:t xml:space="preserve">globalnej </w:t>
      </w:r>
      <w:r w:rsidR="009450C4" w:rsidRPr="00706E7C">
        <w:rPr>
          <w:rFonts w:eastAsia="Arial Unicode MS" w:cstheme="minorHAnsi"/>
          <w:sz w:val="24"/>
          <w:szCs w:val="24"/>
        </w:rPr>
        <w:t>produkcji rolnej</w:t>
      </w:r>
      <w:r w:rsidR="00886DE6" w:rsidRPr="00706E7C">
        <w:rPr>
          <w:rFonts w:eastAsia="Arial Unicode MS" w:cstheme="minorHAnsi"/>
          <w:sz w:val="24"/>
          <w:szCs w:val="24"/>
        </w:rPr>
        <w:t>, co w konsekwencji może przełożyć się n</w:t>
      </w:r>
      <w:r w:rsidR="009450C4" w:rsidRPr="00706E7C">
        <w:rPr>
          <w:rFonts w:eastAsia="Arial Unicode MS" w:cstheme="minorHAnsi"/>
          <w:sz w:val="24"/>
          <w:szCs w:val="24"/>
        </w:rPr>
        <w:t>a wzrost cen żywności</w:t>
      </w:r>
      <w:r w:rsidR="004C6848" w:rsidRPr="00706E7C">
        <w:rPr>
          <w:rFonts w:eastAsia="Arial Unicode MS" w:cstheme="minorHAnsi"/>
          <w:sz w:val="24"/>
          <w:szCs w:val="24"/>
        </w:rPr>
        <w:t>.</w:t>
      </w:r>
      <w:r w:rsidR="009450C4" w:rsidRPr="00706E7C">
        <w:rPr>
          <w:rFonts w:eastAsia="Arial Unicode MS" w:cstheme="minorHAnsi"/>
          <w:sz w:val="24"/>
          <w:szCs w:val="24"/>
        </w:rPr>
        <w:t xml:space="preserve"> </w:t>
      </w:r>
    </w:p>
    <w:p w14:paraId="6414F185" w14:textId="2410AC3D" w:rsidR="00BE7944" w:rsidRPr="00706E7C" w:rsidRDefault="004C6848" w:rsidP="00BE7944">
      <w:pPr>
        <w:spacing w:before="120" w:after="120" w:line="276" w:lineRule="auto"/>
        <w:jc w:val="both"/>
        <w:rPr>
          <w:rFonts w:eastAsia="Arial Unicode MS" w:cstheme="minorHAnsi"/>
          <w:sz w:val="24"/>
          <w:szCs w:val="24"/>
        </w:rPr>
      </w:pPr>
      <w:r w:rsidRPr="00706E7C">
        <w:rPr>
          <w:rFonts w:eastAsia="Arial Unicode MS" w:cstheme="minorHAnsi"/>
          <w:sz w:val="24"/>
          <w:szCs w:val="24"/>
        </w:rPr>
        <w:lastRenderedPageBreak/>
        <w:t>Tylko zrównoważone podejście do ograniczeń w użyci</w:t>
      </w:r>
      <w:r w:rsidR="00BE7944" w:rsidRPr="00706E7C">
        <w:rPr>
          <w:rFonts w:eastAsia="Arial Unicode MS" w:cstheme="minorHAnsi"/>
          <w:sz w:val="24"/>
          <w:szCs w:val="24"/>
        </w:rPr>
        <w:t xml:space="preserve">u środków ochrony roślin </w:t>
      </w:r>
      <w:r w:rsidRPr="00706E7C">
        <w:rPr>
          <w:rFonts w:eastAsia="Arial Unicode MS" w:cstheme="minorHAnsi"/>
          <w:sz w:val="24"/>
          <w:szCs w:val="24"/>
        </w:rPr>
        <w:t xml:space="preserve">i nawozów może zapewnić </w:t>
      </w:r>
      <w:r w:rsidR="009450C4" w:rsidRPr="00706E7C">
        <w:rPr>
          <w:rFonts w:eastAsia="Arial Unicode MS" w:cstheme="minorHAnsi"/>
          <w:sz w:val="24"/>
          <w:szCs w:val="24"/>
        </w:rPr>
        <w:t>żywnościową samowystarczalność oraz bezpieczeństwo jakościowe</w:t>
      </w:r>
      <w:r w:rsidRPr="00706E7C">
        <w:rPr>
          <w:rFonts w:eastAsia="Arial Unicode MS" w:cstheme="minorHAnsi"/>
          <w:sz w:val="24"/>
          <w:szCs w:val="24"/>
        </w:rPr>
        <w:t xml:space="preserve"> produkcji roślinnej w krajach UE</w:t>
      </w:r>
      <w:r w:rsidR="009450C4" w:rsidRPr="00706E7C">
        <w:rPr>
          <w:rFonts w:eastAsia="Arial Unicode MS" w:cstheme="minorHAnsi"/>
          <w:sz w:val="24"/>
          <w:szCs w:val="24"/>
        </w:rPr>
        <w:t xml:space="preserve">. </w:t>
      </w:r>
      <w:r w:rsidR="00BE7944" w:rsidRPr="00706E7C">
        <w:rPr>
          <w:rFonts w:eastAsia="Arial Unicode MS" w:cstheme="minorHAnsi"/>
          <w:sz w:val="24"/>
          <w:szCs w:val="24"/>
        </w:rPr>
        <w:t>Podejmując więc kolejne krok</w:t>
      </w:r>
      <w:r w:rsidR="009237B5">
        <w:rPr>
          <w:rFonts w:eastAsia="Arial Unicode MS" w:cstheme="minorHAnsi"/>
          <w:sz w:val="24"/>
          <w:szCs w:val="24"/>
        </w:rPr>
        <w:t>i</w:t>
      </w:r>
      <w:r w:rsidR="00BE7944" w:rsidRPr="00706E7C">
        <w:rPr>
          <w:rFonts w:eastAsia="Arial Unicode MS" w:cstheme="minorHAnsi"/>
          <w:sz w:val="24"/>
          <w:szCs w:val="24"/>
        </w:rPr>
        <w:t xml:space="preserve"> w tym zakresie</w:t>
      </w:r>
      <w:r w:rsidR="0058668F">
        <w:rPr>
          <w:rFonts w:eastAsia="Arial Unicode MS" w:cstheme="minorHAnsi"/>
          <w:sz w:val="24"/>
          <w:szCs w:val="24"/>
        </w:rPr>
        <w:t>,</w:t>
      </w:r>
      <w:r w:rsidR="00BE7944" w:rsidRPr="00706E7C">
        <w:rPr>
          <w:rFonts w:eastAsia="Arial Unicode MS" w:cstheme="minorHAnsi"/>
          <w:sz w:val="24"/>
          <w:szCs w:val="24"/>
        </w:rPr>
        <w:t xml:space="preserve"> Komi</w:t>
      </w:r>
      <w:r w:rsidR="001E0DC8">
        <w:rPr>
          <w:rFonts w:eastAsia="Arial Unicode MS" w:cstheme="minorHAnsi"/>
          <w:sz w:val="24"/>
          <w:szCs w:val="24"/>
        </w:rPr>
        <w:t>s</w:t>
      </w:r>
      <w:r w:rsidR="00BE7944" w:rsidRPr="00706E7C">
        <w:rPr>
          <w:rFonts w:eastAsia="Arial Unicode MS" w:cstheme="minorHAnsi"/>
          <w:sz w:val="24"/>
          <w:szCs w:val="24"/>
        </w:rPr>
        <w:t xml:space="preserve">ja Europejska powinna wyznaczyć </w:t>
      </w:r>
      <w:r w:rsidR="00A12B74" w:rsidRPr="00706E7C">
        <w:rPr>
          <w:rFonts w:eastAsia="Arial Unicode MS" w:cstheme="minorHAnsi"/>
          <w:sz w:val="24"/>
          <w:szCs w:val="24"/>
        </w:rPr>
        <w:t>wyważony</w:t>
      </w:r>
      <w:r w:rsidR="00BE7944" w:rsidRPr="00706E7C">
        <w:rPr>
          <w:rFonts w:eastAsia="Arial Unicode MS" w:cstheme="minorHAnsi"/>
          <w:sz w:val="24"/>
          <w:szCs w:val="24"/>
        </w:rPr>
        <w:t xml:space="preserve"> kierunek, który jednocześnie zabezpiecza interesy </w:t>
      </w:r>
      <w:r w:rsidR="00A12B74" w:rsidRPr="00706E7C">
        <w:rPr>
          <w:rFonts w:eastAsia="Arial Unicode MS" w:cstheme="minorHAnsi"/>
          <w:sz w:val="24"/>
          <w:szCs w:val="24"/>
        </w:rPr>
        <w:t>rolników i konsumentów, a przy tym realizuje postulat</w:t>
      </w:r>
      <w:r w:rsidR="0058668F">
        <w:rPr>
          <w:rFonts w:eastAsia="Arial Unicode MS" w:cstheme="minorHAnsi"/>
          <w:sz w:val="24"/>
          <w:szCs w:val="24"/>
        </w:rPr>
        <w:t>y</w:t>
      </w:r>
      <w:r w:rsidR="00A12B74" w:rsidRPr="00706E7C">
        <w:rPr>
          <w:rFonts w:eastAsia="Arial Unicode MS" w:cstheme="minorHAnsi"/>
          <w:sz w:val="24"/>
          <w:szCs w:val="24"/>
        </w:rPr>
        <w:t xml:space="preserve"> proekologiczne.</w:t>
      </w:r>
    </w:p>
    <w:p w14:paraId="05AB7AC8" w14:textId="4F12F06B" w:rsidR="00A12B74" w:rsidRPr="00706E7C" w:rsidRDefault="00C36103" w:rsidP="005F01FB">
      <w:pPr>
        <w:pStyle w:val="Akapitzlist"/>
        <w:spacing w:before="120" w:after="120"/>
        <w:ind w:left="0"/>
        <w:jc w:val="both"/>
        <w:rPr>
          <w:rFonts w:eastAsia="Arial Unicode MS" w:cstheme="minorHAnsi"/>
          <w:sz w:val="24"/>
          <w:szCs w:val="24"/>
        </w:rPr>
      </w:pPr>
      <w:r w:rsidRPr="00706E7C">
        <w:rPr>
          <w:rFonts w:eastAsia="Arial Unicode MS" w:cstheme="minorHAnsi"/>
          <w:sz w:val="24"/>
          <w:szCs w:val="24"/>
        </w:rPr>
        <w:t xml:space="preserve">Pośrednim skutkiem wdrażania </w:t>
      </w:r>
      <w:r w:rsidR="00A12B74" w:rsidRPr="00706E7C">
        <w:rPr>
          <w:rFonts w:eastAsia="Arial Unicode MS" w:cstheme="minorHAnsi"/>
          <w:sz w:val="24"/>
          <w:szCs w:val="24"/>
        </w:rPr>
        <w:t>omawianych</w:t>
      </w:r>
      <w:r w:rsidRPr="00706E7C">
        <w:rPr>
          <w:rFonts w:eastAsia="Arial Unicode MS" w:cstheme="minorHAnsi"/>
          <w:sz w:val="24"/>
          <w:szCs w:val="24"/>
        </w:rPr>
        <w:t xml:space="preserve"> strategii może być </w:t>
      </w:r>
      <w:r w:rsidR="00886DE6" w:rsidRPr="00706E7C">
        <w:rPr>
          <w:rFonts w:eastAsia="Arial Unicode MS" w:cstheme="minorHAnsi"/>
          <w:sz w:val="24"/>
          <w:szCs w:val="24"/>
        </w:rPr>
        <w:t xml:space="preserve">konsekwentne </w:t>
      </w:r>
      <w:r w:rsidRPr="00706E7C">
        <w:rPr>
          <w:rFonts w:eastAsia="Arial Unicode MS" w:cstheme="minorHAnsi"/>
          <w:sz w:val="24"/>
          <w:szCs w:val="24"/>
        </w:rPr>
        <w:t xml:space="preserve">eliminowanie z rynku </w:t>
      </w:r>
      <w:r w:rsidR="00886DE6" w:rsidRPr="00706E7C">
        <w:rPr>
          <w:rFonts w:eastAsia="Arial Unicode MS" w:cstheme="minorHAnsi"/>
          <w:sz w:val="24"/>
          <w:szCs w:val="24"/>
        </w:rPr>
        <w:t>substancji czynnych</w:t>
      </w:r>
      <w:r w:rsidR="0058668F">
        <w:rPr>
          <w:rFonts w:eastAsia="Arial Unicode MS" w:cstheme="minorHAnsi"/>
          <w:sz w:val="24"/>
          <w:szCs w:val="24"/>
        </w:rPr>
        <w:t>, służących do produkcji</w:t>
      </w:r>
      <w:r w:rsidRPr="00706E7C">
        <w:rPr>
          <w:rFonts w:eastAsia="Arial Unicode MS" w:cstheme="minorHAnsi"/>
          <w:sz w:val="24"/>
          <w:szCs w:val="24"/>
        </w:rPr>
        <w:t xml:space="preserve"> ś</w:t>
      </w:r>
      <w:r w:rsidR="00A12B74" w:rsidRPr="00706E7C">
        <w:rPr>
          <w:rFonts w:eastAsia="Arial Unicode MS" w:cstheme="minorHAnsi"/>
          <w:sz w:val="24"/>
          <w:szCs w:val="24"/>
        </w:rPr>
        <w:t>rodków ochrony roślin</w:t>
      </w:r>
      <w:r w:rsidR="00886DE6" w:rsidRPr="00706E7C">
        <w:rPr>
          <w:rFonts w:eastAsia="Arial Unicode MS" w:cstheme="minorHAnsi"/>
          <w:sz w:val="24"/>
          <w:szCs w:val="24"/>
        </w:rPr>
        <w:t xml:space="preserve">. </w:t>
      </w:r>
      <w:r w:rsidR="00C223A9" w:rsidRPr="00706E7C">
        <w:rPr>
          <w:rFonts w:eastAsia="Arial Unicode MS" w:cstheme="minorHAnsi"/>
          <w:sz w:val="24"/>
          <w:szCs w:val="24"/>
        </w:rPr>
        <w:t>Z listy wykreślane są substancje czynne, które wykazują długotrwałe działanie na agrofagi</w:t>
      </w:r>
      <w:r w:rsidR="0058668F">
        <w:rPr>
          <w:rFonts w:eastAsia="Arial Unicode MS" w:cstheme="minorHAnsi"/>
          <w:sz w:val="24"/>
          <w:szCs w:val="24"/>
        </w:rPr>
        <w:t>. N</w:t>
      </w:r>
      <w:r w:rsidR="00C223A9" w:rsidRPr="00706E7C">
        <w:rPr>
          <w:rFonts w:eastAsia="Arial Unicode MS" w:cstheme="minorHAnsi"/>
          <w:sz w:val="24"/>
          <w:szCs w:val="24"/>
        </w:rPr>
        <w:t xml:space="preserve">atomiast zachowuje się lub wprowadza substancje chemiczne o krótkoterminowym działaniu ochronnym. Taka sytuacja powoduje, że liczba zabiegów ochrony w trakcje okresu wegetacji </w:t>
      </w:r>
      <w:r w:rsidR="00334160" w:rsidRPr="00706E7C">
        <w:rPr>
          <w:rFonts w:eastAsia="Arial Unicode MS" w:cstheme="minorHAnsi"/>
          <w:sz w:val="24"/>
          <w:szCs w:val="24"/>
        </w:rPr>
        <w:t xml:space="preserve">roślin </w:t>
      </w:r>
      <w:r w:rsidR="00C223A9" w:rsidRPr="00706E7C">
        <w:rPr>
          <w:rFonts w:eastAsia="Arial Unicode MS" w:cstheme="minorHAnsi"/>
          <w:sz w:val="24"/>
          <w:szCs w:val="24"/>
        </w:rPr>
        <w:t>nie maleje</w:t>
      </w:r>
      <w:r w:rsidR="00A12B74" w:rsidRPr="00706E7C">
        <w:rPr>
          <w:rFonts w:eastAsia="Arial Unicode MS" w:cstheme="minorHAnsi"/>
          <w:sz w:val="24"/>
          <w:szCs w:val="24"/>
        </w:rPr>
        <w:t>,</w:t>
      </w:r>
      <w:r w:rsidR="00C223A9" w:rsidRPr="00706E7C">
        <w:rPr>
          <w:rFonts w:eastAsia="Arial Unicode MS" w:cstheme="minorHAnsi"/>
          <w:sz w:val="24"/>
          <w:szCs w:val="24"/>
        </w:rPr>
        <w:t xml:space="preserve"> a wręcz wzrasta</w:t>
      </w:r>
      <w:r w:rsidR="00A12B74" w:rsidRPr="00706E7C">
        <w:rPr>
          <w:rFonts w:eastAsia="Arial Unicode MS" w:cstheme="minorHAnsi"/>
          <w:sz w:val="24"/>
          <w:szCs w:val="24"/>
        </w:rPr>
        <w:t xml:space="preserve">. Zauważmy, że okres wegetacji z uwagi na zmiany klimatyczne się wydłuża. Konieczność częstszych zabiegów oznacza wzrost kosztów ochrony, utrudnienia organizacyjne i możliwe zagrożenia środowiskowe. </w:t>
      </w:r>
    </w:p>
    <w:p w14:paraId="0F17B73E" w14:textId="0AA4C899" w:rsidR="004F7F5D" w:rsidRPr="00706E7C" w:rsidRDefault="007F2E9A" w:rsidP="005F01F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706E7C">
        <w:rPr>
          <w:b/>
          <w:bCs/>
          <w:sz w:val="24"/>
          <w:szCs w:val="24"/>
        </w:rPr>
        <w:t>Czy jest możliw</w:t>
      </w:r>
      <w:r w:rsidR="00D2681F" w:rsidRPr="00706E7C">
        <w:rPr>
          <w:b/>
          <w:bCs/>
          <w:sz w:val="24"/>
          <w:szCs w:val="24"/>
        </w:rPr>
        <w:t>a</w:t>
      </w:r>
      <w:r w:rsidRPr="00706E7C">
        <w:rPr>
          <w:b/>
          <w:bCs/>
          <w:sz w:val="24"/>
          <w:szCs w:val="24"/>
        </w:rPr>
        <w:t xml:space="preserve"> efektywna uprawa roślin bez stosowania ś</w:t>
      </w:r>
      <w:r w:rsidR="00A12B74" w:rsidRPr="00706E7C">
        <w:rPr>
          <w:b/>
          <w:bCs/>
          <w:sz w:val="24"/>
          <w:szCs w:val="24"/>
        </w:rPr>
        <w:t>rodków ochrony roślin</w:t>
      </w:r>
      <w:r w:rsidRPr="00706E7C">
        <w:rPr>
          <w:b/>
          <w:bCs/>
          <w:sz w:val="24"/>
          <w:szCs w:val="24"/>
        </w:rPr>
        <w:t>?</w:t>
      </w:r>
    </w:p>
    <w:p w14:paraId="57AF82C9" w14:textId="77777777" w:rsidR="0062278A" w:rsidRDefault="009921BA" w:rsidP="005F01FB">
      <w:pPr>
        <w:spacing w:before="120" w:after="120" w:line="276" w:lineRule="auto"/>
        <w:jc w:val="both"/>
        <w:rPr>
          <w:sz w:val="24"/>
          <w:szCs w:val="24"/>
        </w:rPr>
      </w:pPr>
      <w:r w:rsidRPr="00706E7C">
        <w:rPr>
          <w:sz w:val="24"/>
          <w:szCs w:val="24"/>
        </w:rPr>
        <w:t xml:space="preserve">Obecnie ochrona roślin w oparciu o chemiczne środki ochrony jest najtańsza i najprostsza. Przestawienie się na efektywną uprawę </w:t>
      </w:r>
      <w:r w:rsidR="004972BA" w:rsidRPr="00706E7C">
        <w:rPr>
          <w:sz w:val="24"/>
          <w:szCs w:val="24"/>
        </w:rPr>
        <w:t>„</w:t>
      </w:r>
      <w:r w:rsidRPr="00706E7C">
        <w:rPr>
          <w:sz w:val="24"/>
          <w:szCs w:val="24"/>
        </w:rPr>
        <w:t>bez chemii</w:t>
      </w:r>
      <w:r w:rsidR="004972BA" w:rsidRPr="00706E7C">
        <w:rPr>
          <w:sz w:val="24"/>
          <w:szCs w:val="24"/>
        </w:rPr>
        <w:t>”</w:t>
      </w:r>
      <w:r w:rsidRPr="00706E7C">
        <w:rPr>
          <w:sz w:val="24"/>
          <w:szCs w:val="24"/>
        </w:rPr>
        <w:t xml:space="preserve"> dla wielu producentów może być dość trudne</w:t>
      </w:r>
      <w:r w:rsidR="00D046F1" w:rsidRPr="00706E7C">
        <w:rPr>
          <w:sz w:val="24"/>
          <w:szCs w:val="24"/>
        </w:rPr>
        <w:t>, wymaga bowiem uzupełnienia wiedzy na temat</w:t>
      </w:r>
      <w:r w:rsidRPr="00706E7C">
        <w:rPr>
          <w:sz w:val="24"/>
          <w:szCs w:val="24"/>
        </w:rPr>
        <w:t xml:space="preserve"> zasad produkcji roślinnej</w:t>
      </w:r>
      <w:r w:rsidR="00CB7569" w:rsidRPr="00706E7C">
        <w:rPr>
          <w:sz w:val="24"/>
          <w:szCs w:val="24"/>
        </w:rPr>
        <w:t xml:space="preserve"> i ochrony</w:t>
      </w:r>
      <w:r w:rsidR="00D046F1" w:rsidRPr="00706E7C">
        <w:rPr>
          <w:sz w:val="24"/>
          <w:szCs w:val="24"/>
        </w:rPr>
        <w:t xml:space="preserve"> bez użycia środków chemicznych. Oznacza to konieczność zapewnienia żyzności gleby </w:t>
      </w:r>
      <w:r w:rsidR="00CB7569" w:rsidRPr="00706E7C">
        <w:rPr>
          <w:sz w:val="24"/>
          <w:szCs w:val="24"/>
        </w:rPr>
        <w:t>i odpowiedniego zabezpieczeni</w:t>
      </w:r>
      <w:r w:rsidR="00D046F1" w:rsidRPr="00706E7C">
        <w:rPr>
          <w:sz w:val="24"/>
          <w:szCs w:val="24"/>
        </w:rPr>
        <w:t>a</w:t>
      </w:r>
      <w:r w:rsidR="00CB7569" w:rsidRPr="00706E7C">
        <w:rPr>
          <w:sz w:val="24"/>
          <w:szCs w:val="24"/>
        </w:rPr>
        <w:t xml:space="preserve"> przed agrofagami</w:t>
      </w:r>
      <w:r w:rsidR="007B6F00" w:rsidRPr="00706E7C">
        <w:rPr>
          <w:sz w:val="24"/>
          <w:szCs w:val="24"/>
        </w:rPr>
        <w:t xml:space="preserve">. </w:t>
      </w:r>
    </w:p>
    <w:p w14:paraId="6D25E79A" w14:textId="60156F38" w:rsidR="0062278A" w:rsidRPr="00706E7C" w:rsidRDefault="009921BA" w:rsidP="0062278A">
      <w:pPr>
        <w:spacing w:before="120" w:after="120" w:line="276" w:lineRule="auto"/>
        <w:jc w:val="both"/>
        <w:rPr>
          <w:sz w:val="24"/>
          <w:szCs w:val="24"/>
        </w:rPr>
      </w:pPr>
      <w:r w:rsidRPr="00706E7C">
        <w:rPr>
          <w:sz w:val="24"/>
          <w:szCs w:val="24"/>
        </w:rPr>
        <w:t xml:space="preserve">Okres konwersji </w:t>
      </w:r>
      <w:r w:rsidR="00D046F1" w:rsidRPr="00706E7C">
        <w:rPr>
          <w:sz w:val="24"/>
          <w:szCs w:val="24"/>
        </w:rPr>
        <w:t xml:space="preserve">z produkcji konwencjonalnej na ekologiczną zajmie zatem kilka lat. </w:t>
      </w:r>
      <w:r w:rsidRPr="00706E7C">
        <w:rPr>
          <w:sz w:val="24"/>
          <w:szCs w:val="24"/>
        </w:rPr>
        <w:t xml:space="preserve">W tym czasie </w:t>
      </w:r>
      <w:r w:rsidR="00CB7569" w:rsidRPr="00706E7C">
        <w:rPr>
          <w:sz w:val="24"/>
          <w:szCs w:val="24"/>
        </w:rPr>
        <w:t xml:space="preserve">przestrzeganie zasad agrotechnicznych (jak: orka, </w:t>
      </w:r>
      <w:r w:rsidR="00835EA9" w:rsidRPr="00706E7C">
        <w:rPr>
          <w:sz w:val="24"/>
          <w:szCs w:val="24"/>
        </w:rPr>
        <w:t>dobór odmian</w:t>
      </w:r>
      <w:r w:rsidR="00971C9C" w:rsidRPr="00706E7C">
        <w:rPr>
          <w:rFonts w:ascii="Cambria" w:eastAsia="Arial Unicode MS" w:hAnsi="Cambria" w:cs="Arial"/>
          <w:sz w:val="28"/>
          <w:szCs w:val="28"/>
        </w:rPr>
        <w:t xml:space="preserve"> </w:t>
      </w:r>
      <w:r w:rsidR="00971C9C" w:rsidRPr="00706E7C">
        <w:rPr>
          <w:sz w:val="24"/>
          <w:szCs w:val="24"/>
        </w:rPr>
        <w:t>odpornych na stresy abiotyczne i tolerancyjnych na agrofagi</w:t>
      </w:r>
      <w:r w:rsidR="00835EA9" w:rsidRPr="00706E7C">
        <w:rPr>
          <w:sz w:val="24"/>
          <w:szCs w:val="24"/>
        </w:rPr>
        <w:t xml:space="preserve">, termin siewu, </w:t>
      </w:r>
      <w:r w:rsidR="00CB7569" w:rsidRPr="00706E7C">
        <w:rPr>
          <w:sz w:val="24"/>
          <w:szCs w:val="24"/>
        </w:rPr>
        <w:t>wykorzystanie płodozmianu w celu zwalczania chorób, szkodników</w:t>
      </w:r>
      <w:r w:rsidR="00334160">
        <w:rPr>
          <w:sz w:val="24"/>
          <w:szCs w:val="24"/>
        </w:rPr>
        <w:t xml:space="preserve"> </w:t>
      </w:r>
      <w:r w:rsidR="00CB7569" w:rsidRPr="00706E7C">
        <w:rPr>
          <w:sz w:val="24"/>
          <w:szCs w:val="24"/>
        </w:rPr>
        <w:t>i chwastów</w:t>
      </w:r>
      <w:r w:rsidR="0058668F">
        <w:rPr>
          <w:sz w:val="24"/>
          <w:szCs w:val="24"/>
        </w:rPr>
        <w:t>,</w:t>
      </w:r>
      <w:r w:rsidR="00835EA9" w:rsidRPr="00706E7C">
        <w:rPr>
          <w:sz w:val="24"/>
          <w:szCs w:val="24"/>
        </w:rPr>
        <w:t xml:space="preserve"> itp.) powinno zapewnić odpowiednio wysoką produktywność upraw.</w:t>
      </w:r>
      <w:r w:rsidR="0062278A">
        <w:rPr>
          <w:sz w:val="24"/>
          <w:szCs w:val="24"/>
        </w:rPr>
        <w:t xml:space="preserve"> </w:t>
      </w:r>
      <w:r w:rsidR="00835EA9" w:rsidRPr="00706E7C">
        <w:rPr>
          <w:sz w:val="24"/>
          <w:szCs w:val="24"/>
        </w:rPr>
        <w:t xml:space="preserve">Z kolei planowane </w:t>
      </w:r>
      <w:r w:rsidR="00D046F1" w:rsidRPr="00706E7C">
        <w:rPr>
          <w:sz w:val="24"/>
          <w:szCs w:val="24"/>
        </w:rPr>
        <w:t xml:space="preserve">przez UE </w:t>
      </w:r>
      <w:r w:rsidR="00835EA9" w:rsidRPr="00706E7C">
        <w:rPr>
          <w:sz w:val="24"/>
          <w:szCs w:val="24"/>
        </w:rPr>
        <w:t xml:space="preserve">działania w kierunku zwiększania użycia biologicznych metod ochrony roślin </w:t>
      </w:r>
      <w:r w:rsidR="004972BA" w:rsidRPr="00706E7C">
        <w:rPr>
          <w:sz w:val="24"/>
          <w:szCs w:val="24"/>
        </w:rPr>
        <w:t xml:space="preserve">(np. poprzez system dopłat celowych) dają </w:t>
      </w:r>
      <w:r w:rsidR="00835EA9" w:rsidRPr="00706E7C">
        <w:rPr>
          <w:sz w:val="24"/>
          <w:szCs w:val="24"/>
        </w:rPr>
        <w:t xml:space="preserve">nowe możliwości </w:t>
      </w:r>
      <w:r w:rsidR="0057311E" w:rsidRPr="00706E7C">
        <w:rPr>
          <w:sz w:val="24"/>
          <w:szCs w:val="24"/>
        </w:rPr>
        <w:t xml:space="preserve">utrzymania </w:t>
      </w:r>
      <w:r w:rsidR="0015483E" w:rsidRPr="00706E7C">
        <w:rPr>
          <w:sz w:val="24"/>
          <w:szCs w:val="24"/>
        </w:rPr>
        <w:t xml:space="preserve">poziomu </w:t>
      </w:r>
      <w:r w:rsidR="0057311E" w:rsidRPr="00706E7C">
        <w:rPr>
          <w:sz w:val="24"/>
          <w:szCs w:val="24"/>
        </w:rPr>
        <w:t xml:space="preserve">lub nawet </w:t>
      </w:r>
      <w:r w:rsidR="004972BA" w:rsidRPr="00706E7C">
        <w:rPr>
          <w:sz w:val="24"/>
          <w:szCs w:val="24"/>
        </w:rPr>
        <w:t xml:space="preserve">wzrostu </w:t>
      </w:r>
      <w:r w:rsidRPr="00706E7C">
        <w:rPr>
          <w:sz w:val="24"/>
          <w:szCs w:val="24"/>
        </w:rPr>
        <w:t>produkcj</w:t>
      </w:r>
      <w:r w:rsidR="004972BA" w:rsidRPr="00706E7C">
        <w:rPr>
          <w:sz w:val="24"/>
          <w:szCs w:val="24"/>
        </w:rPr>
        <w:t xml:space="preserve">i roślinnej, przy zachowaniu </w:t>
      </w:r>
      <w:r w:rsidRPr="00706E7C">
        <w:rPr>
          <w:sz w:val="24"/>
          <w:szCs w:val="24"/>
        </w:rPr>
        <w:t>wysoki</w:t>
      </w:r>
      <w:r w:rsidR="004972BA" w:rsidRPr="00706E7C">
        <w:rPr>
          <w:sz w:val="24"/>
          <w:szCs w:val="24"/>
        </w:rPr>
        <w:t xml:space="preserve">ch standardów jakościowych pozyskiwanego plonu (surowce roślinne bez pozostałości środków ochrony roślin, </w:t>
      </w:r>
      <w:proofErr w:type="spellStart"/>
      <w:r w:rsidR="004972BA" w:rsidRPr="00706E7C">
        <w:rPr>
          <w:sz w:val="24"/>
          <w:szCs w:val="24"/>
        </w:rPr>
        <w:t>mykotoksyn</w:t>
      </w:r>
      <w:proofErr w:type="spellEnd"/>
      <w:r w:rsidR="004972BA" w:rsidRPr="00706E7C">
        <w:rPr>
          <w:sz w:val="24"/>
          <w:szCs w:val="24"/>
        </w:rPr>
        <w:t>, azotynów i azotanów</w:t>
      </w:r>
      <w:r w:rsidR="00D046F1" w:rsidRPr="00706E7C">
        <w:rPr>
          <w:sz w:val="24"/>
          <w:szCs w:val="24"/>
        </w:rPr>
        <w:t xml:space="preserve">), </w:t>
      </w:r>
      <w:r w:rsidR="004972BA" w:rsidRPr="00706E7C">
        <w:rPr>
          <w:sz w:val="24"/>
          <w:szCs w:val="24"/>
        </w:rPr>
        <w:t>co wpłynie na bezpieczeństwo jakościowe żywności.</w:t>
      </w:r>
      <w:r w:rsidR="0062278A">
        <w:rPr>
          <w:sz w:val="24"/>
          <w:szCs w:val="24"/>
        </w:rPr>
        <w:t xml:space="preserve"> Między innymi o tym będziemy dyskutować podczas Konferencji Ochrony Roślin w 2021 r., na którą serdecznie zapraszam.</w:t>
      </w:r>
    </w:p>
    <w:p w14:paraId="53795889" w14:textId="6232ED50" w:rsidR="0039285B" w:rsidRPr="00706E7C" w:rsidRDefault="0039285B" w:rsidP="0062278A">
      <w:pPr>
        <w:spacing w:before="120" w:after="120" w:line="276" w:lineRule="auto"/>
        <w:jc w:val="both"/>
        <w:rPr>
          <w:sz w:val="24"/>
          <w:szCs w:val="24"/>
        </w:rPr>
      </w:pPr>
    </w:p>
    <w:sectPr w:rsidR="0039285B" w:rsidRPr="00706E7C" w:rsidSect="00694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2BEB" w14:textId="77777777" w:rsidR="00F079A5" w:rsidRDefault="00F079A5" w:rsidP="004648B8">
      <w:pPr>
        <w:spacing w:after="0" w:line="240" w:lineRule="auto"/>
      </w:pPr>
      <w:r>
        <w:separator/>
      </w:r>
    </w:p>
  </w:endnote>
  <w:endnote w:type="continuationSeparator" w:id="0">
    <w:p w14:paraId="421C833F" w14:textId="77777777" w:rsidR="00F079A5" w:rsidRDefault="00F079A5" w:rsidP="0046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2780" w14:textId="77777777" w:rsidR="00DC7F49" w:rsidRDefault="00DC7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389628"/>
      <w:docPartObj>
        <w:docPartGallery w:val="Page Numbers (Bottom of Page)"/>
        <w:docPartUnique/>
      </w:docPartObj>
    </w:sdtPr>
    <w:sdtEndPr/>
    <w:sdtContent>
      <w:p w14:paraId="0FF38E56" w14:textId="22DC788D" w:rsidR="00706E7C" w:rsidRDefault="00706E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6C">
          <w:rPr>
            <w:noProof/>
          </w:rPr>
          <w:t>4</w:t>
        </w:r>
        <w:r>
          <w:fldChar w:fldCharType="end"/>
        </w:r>
      </w:p>
    </w:sdtContent>
  </w:sdt>
  <w:p w14:paraId="03264A02" w14:textId="6630D056" w:rsidR="00706E7C" w:rsidRDefault="00706E7C" w:rsidP="004A60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2B52" w14:textId="77777777" w:rsidR="00DC7F49" w:rsidRDefault="00DC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9024" w14:textId="77777777" w:rsidR="00F079A5" w:rsidRDefault="00F079A5" w:rsidP="004648B8">
      <w:pPr>
        <w:spacing w:after="0" w:line="240" w:lineRule="auto"/>
      </w:pPr>
      <w:r>
        <w:separator/>
      </w:r>
    </w:p>
  </w:footnote>
  <w:footnote w:type="continuationSeparator" w:id="0">
    <w:p w14:paraId="7AE3885A" w14:textId="77777777" w:rsidR="00F079A5" w:rsidRDefault="00F079A5" w:rsidP="0046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BD04" w14:textId="77777777" w:rsidR="00DC7F49" w:rsidRDefault="00DC7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F56E" w14:textId="77777777" w:rsidR="00DC7F49" w:rsidRDefault="00DC7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69E" w14:textId="77777777" w:rsidR="00DC7F49" w:rsidRDefault="00DC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63C"/>
    <w:multiLevelType w:val="hybridMultilevel"/>
    <w:tmpl w:val="3F2A865E"/>
    <w:lvl w:ilvl="0" w:tplc="B1F0D4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3106"/>
    <w:multiLevelType w:val="hybridMultilevel"/>
    <w:tmpl w:val="CCCA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D3B"/>
    <w:multiLevelType w:val="hybridMultilevel"/>
    <w:tmpl w:val="8010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60164"/>
    <w:multiLevelType w:val="hybridMultilevel"/>
    <w:tmpl w:val="EE20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6"/>
    <w:rsid w:val="00033847"/>
    <w:rsid w:val="00056ACD"/>
    <w:rsid w:val="000607BA"/>
    <w:rsid w:val="00076F81"/>
    <w:rsid w:val="00085736"/>
    <w:rsid w:val="000B2960"/>
    <w:rsid w:val="000C756A"/>
    <w:rsid w:val="000E58F2"/>
    <w:rsid w:val="001250F2"/>
    <w:rsid w:val="00135E94"/>
    <w:rsid w:val="00137D79"/>
    <w:rsid w:val="00145341"/>
    <w:rsid w:val="001514DE"/>
    <w:rsid w:val="0015483E"/>
    <w:rsid w:val="001A65F0"/>
    <w:rsid w:val="001A7083"/>
    <w:rsid w:val="001E0DC8"/>
    <w:rsid w:val="002261C2"/>
    <w:rsid w:val="00230B6C"/>
    <w:rsid w:val="002339AB"/>
    <w:rsid w:val="002502EE"/>
    <w:rsid w:val="00257809"/>
    <w:rsid w:val="00274811"/>
    <w:rsid w:val="002774B5"/>
    <w:rsid w:val="002846B1"/>
    <w:rsid w:val="002A5EF4"/>
    <w:rsid w:val="002A6F2C"/>
    <w:rsid w:val="002C0689"/>
    <w:rsid w:val="00301AFE"/>
    <w:rsid w:val="00334160"/>
    <w:rsid w:val="00350B47"/>
    <w:rsid w:val="00352B55"/>
    <w:rsid w:val="00361F7B"/>
    <w:rsid w:val="00376664"/>
    <w:rsid w:val="003828E5"/>
    <w:rsid w:val="0039285B"/>
    <w:rsid w:val="003A6559"/>
    <w:rsid w:val="00400995"/>
    <w:rsid w:val="00412231"/>
    <w:rsid w:val="00417716"/>
    <w:rsid w:val="004537DA"/>
    <w:rsid w:val="004648B8"/>
    <w:rsid w:val="0047778C"/>
    <w:rsid w:val="004972BA"/>
    <w:rsid w:val="004A2426"/>
    <w:rsid w:val="004A606F"/>
    <w:rsid w:val="004A695B"/>
    <w:rsid w:val="004C0D16"/>
    <w:rsid w:val="004C6848"/>
    <w:rsid w:val="004D2414"/>
    <w:rsid w:val="004D44CF"/>
    <w:rsid w:val="004F5033"/>
    <w:rsid w:val="004F7F5D"/>
    <w:rsid w:val="00534F0A"/>
    <w:rsid w:val="00551A9B"/>
    <w:rsid w:val="0057311E"/>
    <w:rsid w:val="00583AC5"/>
    <w:rsid w:val="00584DAF"/>
    <w:rsid w:val="0058668F"/>
    <w:rsid w:val="005A5478"/>
    <w:rsid w:val="005A5F3F"/>
    <w:rsid w:val="005B0751"/>
    <w:rsid w:val="005C3D5F"/>
    <w:rsid w:val="005C7760"/>
    <w:rsid w:val="005F01FB"/>
    <w:rsid w:val="006049F3"/>
    <w:rsid w:val="006066B9"/>
    <w:rsid w:val="006113B9"/>
    <w:rsid w:val="00614902"/>
    <w:rsid w:val="0062278A"/>
    <w:rsid w:val="0062425D"/>
    <w:rsid w:val="00640D15"/>
    <w:rsid w:val="00660E11"/>
    <w:rsid w:val="00665BD6"/>
    <w:rsid w:val="00680A41"/>
    <w:rsid w:val="006949F5"/>
    <w:rsid w:val="006A0C06"/>
    <w:rsid w:val="006D30B4"/>
    <w:rsid w:val="006D5061"/>
    <w:rsid w:val="006D72BF"/>
    <w:rsid w:val="00705B69"/>
    <w:rsid w:val="00706E7C"/>
    <w:rsid w:val="00713AC9"/>
    <w:rsid w:val="00717367"/>
    <w:rsid w:val="0073059C"/>
    <w:rsid w:val="00765207"/>
    <w:rsid w:val="00766CF0"/>
    <w:rsid w:val="007877E4"/>
    <w:rsid w:val="007B6F00"/>
    <w:rsid w:val="007F2E9A"/>
    <w:rsid w:val="008176D1"/>
    <w:rsid w:val="00835EA9"/>
    <w:rsid w:val="00866836"/>
    <w:rsid w:val="00867770"/>
    <w:rsid w:val="00883BC3"/>
    <w:rsid w:val="00886DE6"/>
    <w:rsid w:val="008937B3"/>
    <w:rsid w:val="008B44AE"/>
    <w:rsid w:val="008D2360"/>
    <w:rsid w:val="00913870"/>
    <w:rsid w:val="009237B5"/>
    <w:rsid w:val="009450C4"/>
    <w:rsid w:val="009536E6"/>
    <w:rsid w:val="00971C9C"/>
    <w:rsid w:val="0098226A"/>
    <w:rsid w:val="009842A2"/>
    <w:rsid w:val="009921BA"/>
    <w:rsid w:val="009D3157"/>
    <w:rsid w:val="00A0351C"/>
    <w:rsid w:val="00A0668B"/>
    <w:rsid w:val="00A1122F"/>
    <w:rsid w:val="00A12B74"/>
    <w:rsid w:val="00A26A4B"/>
    <w:rsid w:val="00A35015"/>
    <w:rsid w:val="00A6234D"/>
    <w:rsid w:val="00A64A7C"/>
    <w:rsid w:val="00A97F0D"/>
    <w:rsid w:val="00AC43B2"/>
    <w:rsid w:val="00B0706D"/>
    <w:rsid w:val="00B55446"/>
    <w:rsid w:val="00B93D77"/>
    <w:rsid w:val="00BC73B7"/>
    <w:rsid w:val="00BE3252"/>
    <w:rsid w:val="00BE7944"/>
    <w:rsid w:val="00C204CD"/>
    <w:rsid w:val="00C223A9"/>
    <w:rsid w:val="00C25260"/>
    <w:rsid w:val="00C36103"/>
    <w:rsid w:val="00C418BB"/>
    <w:rsid w:val="00C65B68"/>
    <w:rsid w:val="00C76272"/>
    <w:rsid w:val="00C82E2C"/>
    <w:rsid w:val="00C8661D"/>
    <w:rsid w:val="00C92399"/>
    <w:rsid w:val="00C97E66"/>
    <w:rsid w:val="00CB7569"/>
    <w:rsid w:val="00CC0434"/>
    <w:rsid w:val="00CD14C9"/>
    <w:rsid w:val="00CF0FB0"/>
    <w:rsid w:val="00CF3A5E"/>
    <w:rsid w:val="00D046F1"/>
    <w:rsid w:val="00D2681F"/>
    <w:rsid w:val="00D3057E"/>
    <w:rsid w:val="00D95D36"/>
    <w:rsid w:val="00DA293F"/>
    <w:rsid w:val="00DB3EDC"/>
    <w:rsid w:val="00DC7F49"/>
    <w:rsid w:val="00DD1E86"/>
    <w:rsid w:val="00DE30EE"/>
    <w:rsid w:val="00DF12C2"/>
    <w:rsid w:val="00DF7450"/>
    <w:rsid w:val="00DF7C13"/>
    <w:rsid w:val="00E557A9"/>
    <w:rsid w:val="00EA3443"/>
    <w:rsid w:val="00EB47C3"/>
    <w:rsid w:val="00EC7A89"/>
    <w:rsid w:val="00ED4C03"/>
    <w:rsid w:val="00EE3C81"/>
    <w:rsid w:val="00F02A05"/>
    <w:rsid w:val="00F079A5"/>
    <w:rsid w:val="00F52F61"/>
    <w:rsid w:val="00F721F2"/>
    <w:rsid w:val="00F732D2"/>
    <w:rsid w:val="00F776E4"/>
    <w:rsid w:val="00FC77A6"/>
    <w:rsid w:val="00FD5135"/>
    <w:rsid w:val="00FD66C0"/>
    <w:rsid w:val="00FE05E5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755"/>
  <w15:docId w15:val="{FC8FA9A4-380B-4BB9-90B3-1AB1DF33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6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6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526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1223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2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8B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2F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7C"/>
  </w:style>
  <w:style w:type="paragraph" w:styleId="Stopka">
    <w:name w:val="footer"/>
    <w:basedOn w:val="Normalny"/>
    <w:link w:val="StopkaZnak"/>
    <w:uiPriority w:val="99"/>
    <w:unhideWhenUsed/>
    <w:rsid w:val="0070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or.poznan.pl/1631,srodki-ochrony-roslin-do-upraw-ekologiczny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7</cp:revision>
  <cp:lastPrinted>2020-10-09T06:02:00Z</cp:lastPrinted>
  <dcterms:created xsi:type="dcterms:W3CDTF">2020-10-12T06:53:00Z</dcterms:created>
  <dcterms:modified xsi:type="dcterms:W3CDTF">2020-12-16T11:09:00Z</dcterms:modified>
</cp:coreProperties>
</file>