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AB8B" w14:textId="77777777" w:rsidR="00C851EE" w:rsidRPr="00C851EE" w:rsidRDefault="00C851EE" w:rsidP="00C851EE">
      <w:pPr>
        <w:spacing w:line="276" w:lineRule="auto"/>
        <w:jc w:val="center"/>
        <w:rPr>
          <w:b/>
          <w:bCs/>
          <w:sz w:val="28"/>
          <w:szCs w:val="28"/>
        </w:rPr>
      </w:pPr>
      <w:r w:rsidRPr="00C851EE">
        <w:rPr>
          <w:b/>
          <w:bCs/>
          <w:sz w:val="28"/>
          <w:szCs w:val="28"/>
        </w:rPr>
        <w:t>Patogeny nie uznają granic</w:t>
      </w:r>
    </w:p>
    <w:p w14:paraId="110B2D1F" w14:textId="73598E40" w:rsidR="00C851EE" w:rsidRDefault="00C851EE" w:rsidP="00A412A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badaniach nad agrofagami, a także o działalności naukowej i komercyjnej Kliniki Chorób Roślin IOR – PIB opowiada prof. dr hab. Natasza Borodynko-Filas, kierownik Kliniki</w:t>
      </w:r>
      <w:r w:rsidR="009D009B">
        <w:rPr>
          <w:b/>
          <w:bCs/>
          <w:sz w:val="24"/>
          <w:szCs w:val="24"/>
        </w:rPr>
        <w:t>.</w:t>
      </w:r>
    </w:p>
    <w:p w14:paraId="1DDFB8C7" w14:textId="77777777" w:rsidR="00C851EE" w:rsidRDefault="00C851EE" w:rsidP="00A412AF">
      <w:pPr>
        <w:spacing w:line="276" w:lineRule="auto"/>
        <w:jc w:val="both"/>
        <w:rPr>
          <w:b/>
          <w:bCs/>
          <w:sz w:val="24"/>
          <w:szCs w:val="24"/>
        </w:rPr>
      </w:pPr>
    </w:p>
    <w:p w14:paraId="515B2468" w14:textId="28569D5D" w:rsidR="000565C2" w:rsidRDefault="000565C2" w:rsidP="00A412A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 2020 został przez ONZ ustanowiony Międzynarodowym Rokiem Zdrowia Roślin. W</w:t>
      </w:r>
      <w:r w:rsidR="00D02ADE" w:rsidRPr="00A412AF">
        <w:rPr>
          <w:b/>
          <w:bCs/>
          <w:sz w:val="24"/>
          <w:szCs w:val="24"/>
        </w:rPr>
        <w:t xml:space="preserve"> jaki sposób Klinika Chorób Roślin wpisuje się w </w:t>
      </w:r>
      <w:r>
        <w:rPr>
          <w:b/>
          <w:bCs/>
          <w:sz w:val="24"/>
          <w:szCs w:val="24"/>
        </w:rPr>
        <w:t>idee promowane z tej okazji?</w:t>
      </w:r>
    </w:p>
    <w:p w14:paraId="4229E755" w14:textId="0612D5C7" w:rsidR="00182C01" w:rsidRDefault="00CD6483" w:rsidP="00AB2791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2791">
        <w:rPr>
          <w:rFonts w:eastAsia="Times New Roman" w:cstheme="minorHAnsi"/>
          <w:sz w:val="24"/>
          <w:szCs w:val="24"/>
          <w:lang w:eastAsia="pl-PL"/>
        </w:rPr>
        <w:t>Znaczenie roślin dla funkcjonowania naturalnych ekosystemów, które stanowią podstawę łańcucha pokarmowego, rolnictwa i bezpieczeństwa żywnościowego</w:t>
      </w:r>
      <w:r w:rsidR="000565C2">
        <w:rPr>
          <w:rFonts w:eastAsia="Times New Roman" w:cstheme="minorHAnsi"/>
          <w:sz w:val="24"/>
          <w:szCs w:val="24"/>
          <w:lang w:eastAsia="pl-PL"/>
        </w:rPr>
        <w:t>,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 nie podlega dyskusji. Przez cały okres wegetacji </w:t>
      </w:r>
      <w:r w:rsidR="000565C2">
        <w:rPr>
          <w:rFonts w:eastAsia="Times New Roman" w:cstheme="minorHAnsi"/>
          <w:sz w:val="24"/>
          <w:szCs w:val="24"/>
          <w:lang w:eastAsia="pl-PL"/>
        </w:rPr>
        <w:t>r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ośliny </w:t>
      </w:r>
      <w:r w:rsidR="000565C2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Pr="00AB2791">
        <w:rPr>
          <w:rFonts w:eastAsia="Times New Roman" w:cstheme="minorHAnsi"/>
          <w:sz w:val="24"/>
          <w:szCs w:val="24"/>
          <w:lang w:eastAsia="pl-PL"/>
        </w:rPr>
        <w:t>narażone na atak</w:t>
      </w:r>
      <w:r w:rsidR="000565C2">
        <w:rPr>
          <w:rFonts w:eastAsia="Times New Roman" w:cstheme="minorHAnsi"/>
          <w:sz w:val="24"/>
          <w:szCs w:val="24"/>
          <w:lang w:eastAsia="pl-PL"/>
        </w:rPr>
        <w:t>i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65C2">
        <w:rPr>
          <w:rFonts w:eastAsia="Times New Roman" w:cstheme="minorHAnsi"/>
          <w:sz w:val="24"/>
          <w:szCs w:val="24"/>
          <w:lang w:eastAsia="pl-PL"/>
        </w:rPr>
        <w:t xml:space="preserve">szkodliwych 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agrofagów i tutaj </w:t>
      </w:r>
      <w:r w:rsidR="000565C2">
        <w:rPr>
          <w:rFonts w:eastAsia="Times New Roman" w:cstheme="minorHAnsi"/>
          <w:sz w:val="24"/>
          <w:szCs w:val="24"/>
          <w:lang w:eastAsia="pl-PL"/>
        </w:rPr>
        <w:t xml:space="preserve">właśnie 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zaczyna się działanie Kliniki. </w:t>
      </w:r>
      <w:r w:rsidR="000565C2">
        <w:rPr>
          <w:rFonts w:eastAsia="Times New Roman" w:cstheme="minorHAnsi"/>
          <w:sz w:val="24"/>
          <w:szCs w:val="24"/>
          <w:lang w:eastAsia="pl-PL"/>
        </w:rPr>
        <w:t>Ponieważ n</w:t>
      </w:r>
      <w:r w:rsidRPr="00AB2791">
        <w:rPr>
          <w:rFonts w:eastAsia="Times New Roman" w:cstheme="minorHAnsi"/>
          <w:sz w:val="24"/>
          <w:szCs w:val="24"/>
          <w:lang w:eastAsia="pl-PL"/>
        </w:rPr>
        <w:t>iezmiernie ważne jest, aby szkodliwy wpływ patogen</w:t>
      </w:r>
      <w:r w:rsidR="001C22C1">
        <w:rPr>
          <w:rFonts w:eastAsia="Times New Roman" w:cstheme="minorHAnsi"/>
          <w:sz w:val="24"/>
          <w:szCs w:val="24"/>
          <w:lang w:eastAsia="pl-PL"/>
        </w:rPr>
        <w:t>u</w:t>
      </w:r>
      <w:r w:rsidRPr="00AB2791">
        <w:rPr>
          <w:rFonts w:eastAsia="Times New Roman" w:cstheme="minorHAnsi"/>
          <w:sz w:val="24"/>
          <w:szCs w:val="24"/>
          <w:lang w:eastAsia="pl-PL"/>
        </w:rPr>
        <w:t xml:space="preserve"> został jak najszybciej ograniczony, </w:t>
      </w:r>
      <w:r w:rsidR="000565C2">
        <w:rPr>
          <w:rFonts w:eastAsia="Times New Roman" w:cstheme="minorHAnsi"/>
          <w:sz w:val="24"/>
          <w:szCs w:val="24"/>
          <w:lang w:eastAsia="pl-PL"/>
        </w:rPr>
        <w:t>niezb</w:t>
      </w:r>
      <w:r w:rsidR="00182C01">
        <w:rPr>
          <w:rFonts w:eastAsia="Times New Roman" w:cstheme="minorHAnsi"/>
          <w:sz w:val="24"/>
          <w:szCs w:val="24"/>
          <w:lang w:eastAsia="pl-PL"/>
        </w:rPr>
        <w:t>ę</w:t>
      </w:r>
      <w:r w:rsidR="000565C2">
        <w:rPr>
          <w:rFonts w:eastAsia="Times New Roman" w:cstheme="minorHAnsi"/>
          <w:sz w:val="24"/>
          <w:szCs w:val="24"/>
          <w:lang w:eastAsia="pl-PL"/>
        </w:rPr>
        <w:t>dn</w:t>
      </w:r>
      <w:r w:rsidR="00182C01">
        <w:rPr>
          <w:rFonts w:eastAsia="Times New Roman" w:cstheme="minorHAnsi"/>
          <w:sz w:val="24"/>
          <w:szCs w:val="24"/>
          <w:lang w:eastAsia="pl-PL"/>
        </w:rPr>
        <w:t>e</w:t>
      </w:r>
      <w:r w:rsidR="000565C2">
        <w:rPr>
          <w:rFonts w:eastAsia="Times New Roman" w:cstheme="minorHAnsi"/>
          <w:sz w:val="24"/>
          <w:szCs w:val="24"/>
          <w:lang w:eastAsia="pl-PL"/>
        </w:rPr>
        <w:t xml:space="preserve"> jest </w:t>
      </w:r>
      <w:r w:rsidRPr="00AB2791">
        <w:rPr>
          <w:rFonts w:eastAsia="Times New Roman" w:cstheme="minorHAnsi"/>
          <w:sz w:val="24"/>
          <w:szCs w:val="24"/>
          <w:lang w:eastAsia="pl-PL"/>
        </w:rPr>
        <w:t>jego właściwe</w:t>
      </w:r>
      <w:r w:rsidR="00AB2791" w:rsidRPr="00AB27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2C01">
        <w:rPr>
          <w:rFonts w:eastAsia="Times New Roman" w:cstheme="minorHAnsi"/>
          <w:sz w:val="24"/>
          <w:szCs w:val="24"/>
          <w:lang w:eastAsia="pl-PL"/>
        </w:rPr>
        <w:t xml:space="preserve">i szybkie </w:t>
      </w:r>
      <w:r w:rsidR="00AB2791" w:rsidRPr="00AB2791">
        <w:rPr>
          <w:rFonts w:eastAsia="Times New Roman" w:cstheme="minorHAnsi"/>
          <w:sz w:val="24"/>
          <w:szCs w:val="24"/>
          <w:lang w:eastAsia="pl-PL"/>
        </w:rPr>
        <w:t xml:space="preserve">rozpoznanie. </w:t>
      </w:r>
      <w:r w:rsidR="00182C01">
        <w:rPr>
          <w:rFonts w:eastAsia="Times New Roman" w:cstheme="minorHAnsi"/>
          <w:sz w:val="24"/>
          <w:szCs w:val="24"/>
          <w:lang w:eastAsia="pl-PL"/>
        </w:rPr>
        <w:t>Pozwala to bowiem na wdrożenie niezbędnych działań ochronnych, a w konsekwencji przekłada się na wyższe i lepsze jakościowo plony.</w:t>
      </w:r>
    </w:p>
    <w:p w14:paraId="3EB6BDCF" w14:textId="2C3E8B0C" w:rsidR="00CD6483" w:rsidRPr="00322895" w:rsidRDefault="00C851EE" w:rsidP="00AB2791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Jednak r</w:t>
      </w:r>
      <w:r w:rsidR="00182C01">
        <w:rPr>
          <w:rFonts w:eastAsia="Times New Roman" w:cstheme="minorHAnsi"/>
          <w:sz w:val="24"/>
          <w:szCs w:val="24"/>
          <w:lang w:eastAsia="pl-PL"/>
        </w:rPr>
        <w:t xml:space="preserve">ola Kliniki Chorób Roślin nie polega tylko na identyfikacji patogenów niszczących uprawy. </w:t>
      </w:r>
      <w:r w:rsidR="00322895">
        <w:rPr>
          <w:rFonts w:eastAsia="Times New Roman" w:cstheme="minorHAnsi"/>
          <w:sz w:val="24"/>
          <w:szCs w:val="24"/>
          <w:lang w:eastAsia="pl-PL"/>
        </w:rPr>
        <w:t xml:space="preserve">Jednym z naszych celów jest także promowanie dobrych praktyk i rozpowszechnianie wiedzy, np. na temat zagrożeń związanych z nieodpowiedzialnym importem roślin. Co prawda te kwestie regulują przepisy, jednak wiedza i świadomość zagrożeń zwykle działają skuteczniej. Dlatego podczas szkoleń prowadzonych przez naszych specjalistów staramy się pokazywać, jakim zagrożeniem jest niekontrolowany import roślin, </w:t>
      </w:r>
      <w:r w:rsidR="001C22C1">
        <w:rPr>
          <w:rFonts w:eastAsia="Times New Roman" w:cstheme="minorHAnsi"/>
          <w:sz w:val="24"/>
          <w:szCs w:val="24"/>
          <w:lang w:eastAsia="pl-PL"/>
        </w:rPr>
        <w:t>omawiając</w:t>
      </w:r>
      <w:r w:rsidR="00322895">
        <w:rPr>
          <w:rFonts w:eastAsia="Times New Roman" w:cstheme="minorHAnsi"/>
          <w:sz w:val="24"/>
          <w:szCs w:val="24"/>
          <w:lang w:eastAsia="pl-PL"/>
        </w:rPr>
        <w:t xml:space="preserve"> na przykładach, jakie patogeny zostały zawleczone na teren UE i z jakimi zagrożeniami dla roślin się to wiąże. </w:t>
      </w:r>
      <w:r w:rsidR="00CD6483" w:rsidRPr="00CD6483">
        <w:rPr>
          <w:rFonts w:eastAsia="Times New Roman" w:cstheme="minorHAnsi"/>
          <w:sz w:val="24"/>
          <w:szCs w:val="24"/>
          <w:lang w:eastAsia="pl-PL"/>
        </w:rPr>
        <w:t xml:space="preserve">Nowe organizmy szkodliwe, dla których nie zostały wykształcone naturalne mechanizmy odpornościowe, </w:t>
      </w:r>
      <w:r w:rsidR="00322895">
        <w:rPr>
          <w:rFonts w:eastAsia="Times New Roman" w:cstheme="minorHAnsi"/>
          <w:sz w:val="24"/>
          <w:szCs w:val="24"/>
          <w:lang w:eastAsia="pl-PL"/>
        </w:rPr>
        <w:t xml:space="preserve">mogą prowadzić do zamierania roślin, a tym samym zagrażać </w:t>
      </w:r>
      <w:r w:rsidR="00CD6483" w:rsidRPr="00CD6483">
        <w:rPr>
          <w:rFonts w:eastAsia="Times New Roman" w:cstheme="minorHAnsi"/>
          <w:sz w:val="24"/>
          <w:szCs w:val="24"/>
          <w:lang w:eastAsia="pl-PL"/>
        </w:rPr>
        <w:t>uprawom</w:t>
      </w:r>
      <w:r w:rsidR="00322895">
        <w:rPr>
          <w:rFonts w:eastAsia="Times New Roman" w:cstheme="minorHAnsi"/>
          <w:sz w:val="24"/>
          <w:szCs w:val="24"/>
          <w:lang w:eastAsia="pl-PL"/>
        </w:rPr>
        <w:t>.</w:t>
      </w:r>
    </w:p>
    <w:p w14:paraId="36F922F0" w14:textId="77777777" w:rsidR="007F0E9C" w:rsidRDefault="007F0E9C" w:rsidP="00A412A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Klinika Chorób Roślin prowadzi działalność badawczą, ale świadczy także usługi komercyjne. W jakim zakresie?</w:t>
      </w:r>
    </w:p>
    <w:p w14:paraId="51D9BD3B" w14:textId="39C844EC" w:rsidR="007E319E" w:rsidRDefault="00C74783" w:rsidP="00E76D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Analizy przeprowadzane w klinice wykon</w:t>
      </w:r>
      <w:r w:rsidR="00C851EE">
        <w:rPr>
          <w:sz w:val="24"/>
          <w:szCs w:val="24"/>
        </w:rPr>
        <w:t>ywane są przez</w:t>
      </w:r>
      <w:r>
        <w:rPr>
          <w:sz w:val="24"/>
          <w:szCs w:val="24"/>
        </w:rPr>
        <w:t xml:space="preserve"> p</w:t>
      </w:r>
      <w:r w:rsidR="00AB2791">
        <w:rPr>
          <w:sz w:val="24"/>
          <w:szCs w:val="24"/>
        </w:rPr>
        <w:t>racowni</w:t>
      </w:r>
      <w:r w:rsidR="00C851EE">
        <w:rPr>
          <w:sz w:val="24"/>
          <w:szCs w:val="24"/>
        </w:rPr>
        <w:t>ków</w:t>
      </w:r>
      <w:r w:rsidR="00AB2791">
        <w:rPr>
          <w:sz w:val="24"/>
          <w:szCs w:val="24"/>
        </w:rPr>
        <w:t xml:space="preserve"> naukow</w:t>
      </w:r>
      <w:r w:rsidR="00C851EE">
        <w:rPr>
          <w:sz w:val="24"/>
          <w:szCs w:val="24"/>
        </w:rPr>
        <w:t>ych</w:t>
      </w:r>
      <w:r w:rsidR="00AB2791">
        <w:rPr>
          <w:sz w:val="24"/>
          <w:szCs w:val="24"/>
        </w:rPr>
        <w:t xml:space="preserve"> </w:t>
      </w:r>
      <w:r w:rsidR="00B96283">
        <w:rPr>
          <w:sz w:val="24"/>
          <w:szCs w:val="24"/>
        </w:rPr>
        <w:t xml:space="preserve">Kliniki Chorób Roślin i Banku Patogenów oraz </w:t>
      </w:r>
      <w:r w:rsidR="00AB2791">
        <w:rPr>
          <w:sz w:val="24"/>
          <w:szCs w:val="24"/>
        </w:rPr>
        <w:t xml:space="preserve">Zakładu Wirusologii i Bakteriologii </w:t>
      </w:r>
      <w:r>
        <w:rPr>
          <w:sz w:val="24"/>
          <w:szCs w:val="24"/>
        </w:rPr>
        <w:t>Instytutu Ochrony Roślin – PIB w Poznaniu. Udoskonalili oni obecne i opracowali zupełnie nowe techniki diagnostyczne, dzięki którym jesteśmy w stanie zidentyfikować patogen w ciągu 3-4 godzin.</w:t>
      </w:r>
      <w:r w:rsidR="00875077">
        <w:rPr>
          <w:sz w:val="24"/>
          <w:szCs w:val="24"/>
        </w:rPr>
        <w:t xml:space="preserve"> To znaczące osiągni</w:t>
      </w:r>
      <w:r w:rsidR="001C22C1">
        <w:rPr>
          <w:sz w:val="24"/>
          <w:szCs w:val="24"/>
        </w:rPr>
        <w:t>ę</w:t>
      </w:r>
      <w:r w:rsidR="00875077">
        <w:rPr>
          <w:sz w:val="24"/>
          <w:szCs w:val="24"/>
        </w:rPr>
        <w:t>cie, gdyż w przypadku wystąpienia porażenia roślin czas gra kluczową rol</w:t>
      </w:r>
      <w:r w:rsidR="001C22C1">
        <w:rPr>
          <w:sz w:val="24"/>
          <w:szCs w:val="24"/>
        </w:rPr>
        <w:t>ę</w:t>
      </w:r>
      <w:r w:rsidR="00875077">
        <w:rPr>
          <w:sz w:val="24"/>
          <w:szCs w:val="24"/>
        </w:rPr>
        <w:t xml:space="preserve"> – trzeba jak najszybciej uruchomić procedury ochronne,</w:t>
      </w:r>
      <w:r w:rsidR="007E319E">
        <w:rPr>
          <w:sz w:val="24"/>
          <w:szCs w:val="24"/>
        </w:rPr>
        <w:t xml:space="preserve"> aby ograniczyć straty w uprawach</w:t>
      </w:r>
      <w:r w:rsidR="00A87A5F">
        <w:rPr>
          <w:sz w:val="24"/>
          <w:szCs w:val="24"/>
        </w:rPr>
        <w:t>, j</w:t>
      </w:r>
      <w:r w:rsidR="00875077">
        <w:rPr>
          <w:sz w:val="24"/>
          <w:szCs w:val="24"/>
        </w:rPr>
        <w:t xml:space="preserve">ednakże wcześniej </w:t>
      </w:r>
      <w:r w:rsidR="00B70CD4">
        <w:rPr>
          <w:sz w:val="24"/>
          <w:szCs w:val="24"/>
        </w:rPr>
        <w:t>musimy</w:t>
      </w:r>
      <w:r w:rsidR="001C22C1">
        <w:rPr>
          <w:sz w:val="24"/>
          <w:szCs w:val="24"/>
        </w:rPr>
        <w:t xml:space="preserve"> </w:t>
      </w:r>
      <w:r w:rsidR="00875077">
        <w:rPr>
          <w:sz w:val="24"/>
          <w:szCs w:val="24"/>
        </w:rPr>
        <w:t xml:space="preserve">wiedzieć, przeciwko </w:t>
      </w:r>
      <w:r w:rsidR="00A87A5F">
        <w:rPr>
          <w:sz w:val="24"/>
          <w:szCs w:val="24"/>
        </w:rPr>
        <w:t>czemu walczymy</w:t>
      </w:r>
      <w:r w:rsidR="00875077">
        <w:rPr>
          <w:sz w:val="24"/>
          <w:szCs w:val="24"/>
        </w:rPr>
        <w:t>.</w:t>
      </w:r>
      <w:r w:rsidR="007E319E">
        <w:rPr>
          <w:sz w:val="24"/>
          <w:szCs w:val="24"/>
        </w:rPr>
        <w:t xml:space="preserve"> Dostarczane do Kliniki Chorób Roślin i Banku Patogenów próbki roślinne stanowią </w:t>
      </w:r>
      <w:r w:rsidR="001C22C1">
        <w:rPr>
          <w:sz w:val="24"/>
          <w:szCs w:val="24"/>
        </w:rPr>
        <w:t xml:space="preserve">ponadto </w:t>
      </w:r>
      <w:r w:rsidR="007E319E">
        <w:rPr>
          <w:sz w:val="24"/>
          <w:szCs w:val="24"/>
        </w:rPr>
        <w:t>doskonały materiał badawczy</w:t>
      </w:r>
      <w:r w:rsidR="001C22C1" w:rsidRPr="001C22C1">
        <w:rPr>
          <w:sz w:val="24"/>
          <w:szCs w:val="24"/>
        </w:rPr>
        <w:t xml:space="preserve"> </w:t>
      </w:r>
      <w:r w:rsidR="001C22C1">
        <w:rPr>
          <w:sz w:val="24"/>
          <w:szCs w:val="24"/>
        </w:rPr>
        <w:t>dla naszych naukowców</w:t>
      </w:r>
      <w:r w:rsidR="007E319E">
        <w:rPr>
          <w:sz w:val="24"/>
          <w:szCs w:val="24"/>
        </w:rPr>
        <w:t xml:space="preserve">. </w:t>
      </w:r>
    </w:p>
    <w:p w14:paraId="1CC0899F" w14:textId="044122FE" w:rsidR="00D868AA" w:rsidRDefault="007E319E" w:rsidP="007A7EE0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chodzi o działalność stricte komercyjną, w</w:t>
      </w:r>
      <w:r w:rsidR="00D868AA">
        <w:rPr>
          <w:sz w:val="24"/>
          <w:szCs w:val="24"/>
        </w:rPr>
        <w:t xml:space="preserve"> laboratorium </w:t>
      </w:r>
      <w:r>
        <w:rPr>
          <w:sz w:val="24"/>
          <w:szCs w:val="24"/>
        </w:rPr>
        <w:t xml:space="preserve">Kliniki Chorób Roślin i Banku Patogenów </w:t>
      </w:r>
      <w:r w:rsidR="00D868AA">
        <w:rPr>
          <w:sz w:val="24"/>
          <w:szCs w:val="24"/>
        </w:rPr>
        <w:t>wykon</w:t>
      </w:r>
      <w:r>
        <w:rPr>
          <w:sz w:val="24"/>
          <w:szCs w:val="24"/>
        </w:rPr>
        <w:t>ujemy</w:t>
      </w:r>
      <w:r w:rsidR="00D868AA">
        <w:rPr>
          <w:sz w:val="24"/>
          <w:szCs w:val="24"/>
        </w:rPr>
        <w:t xml:space="preserve"> odpłatnie badania pozwalające na identyfikację patogen</w:t>
      </w:r>
      <w:r>
        <w:rPr>
          <w:sz w:val="24"/>
          <w:szCs w:val="24"/>
        </w:rPr>
        <w:t xml:space="preserve">ów </w:t>
      </w:r>
      <w:r w:rsidR="00D868AA">
        <w:rPr>
          <w:sz w:val="24"/>
          <w:szCs w:val="24"/>
        </w:rPr>
        <w:t xml:space="preserve">oraz badania środków do odkażania pomieszczeń i narzędzi. </w:t>
      </w:r>
      <w:r>
        <w:rPr>
          <w:sz w:val="24"/>
          <w:szCs w:val="24"/>
        </w:rPr>
        <w:t xml:space="preserve">Prowadzimy również sprzedaż </w:t>
      </w:r>
      <w:r w:rsidR="007C7321">
        <w:rPr>
          <w:sz w:val="24"/>
          <w:szCs w:val="24"/>
        </w:rPr>
        <w:t>izolat</w:t>
      </w:r>
      <w:r>
        <w:rPr>
          <w:sz w:val="24"/>
          <w:szCs w:val="24"/>
        </w:rPr>
        <w:t>ów</w:t>
      </w:r>
      <w:r w:rsidR="007C7321">
        <w:rPr>
          <w:sz w:val="24"/>
          <w:szCs w:val="24"/>
        </w:rPr>
        <w:t xml:space="preserve"> bakterii i grzybów </w:t>
      </w:r>
      <w:r>
        <w:rPr>
          <w:sz w:val="24"/>
          <w:szCs w:val="24"/>
        </w:rPr>
        <w:t>z Banku Patogenów</w:t>
      </w:r>
      <w:r w:rsidR="007C7321">
        <w:rPr>
          <w:sz w:val="24"/>
          <w:szCs w:val="24"/>
        </w:rPr>
        <w:t>.</w:t>
      </w:r>
    </w:p>
    <w:p w14:paraId="56E2E1B9" w14:textId="77777777" w:rsidR="00126974" w:rsidRPr="00A412AF" w:rsidRDefault="00126974" w:rsidP="007A7EE0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A412AF">
        <w:rPr>
          <w:b/>
          <w:bCs/>
          <w:sz w:val="24"/>
          <w:szCs w:val="24"/>
        </w:rPr>
        <w:lastRenderedPageBreak/>
        <w:t>W jaki sposób powstała kolekcja patogenów w banku? Jak jest rozbudowywana?</w:t>
      </w:r>
    </w:p>
    <w:p w14:paraId="7C440CC3" w14:textId="29244402" w:rsidR="000E0466" w:rsidRPr="00CC0F65" w:rsidRDefault="000E0466" w:rsidP="007A7EE0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0F65">
        <w:rPr>
          <w:rFonts w:eastAsia="Times New Roman" w:cstheme="minorHAnsi"/>
          <w:sz w:val="24"/>
          <w:szCs w:val="24"/>
          <w:lang w:eastAsia="pl-PL"/>
        </w:rPr>
        <w:t>Kolekcja została ufundowana przez Ministerstwo Rolnictwa i Gospodarki Żywnościowej</w:t>
      </w:r>
      <w:r w:rsidR="00D443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4319" w:rsidRPr="00CC0F65">
        <w:rPr>
          <w:rFonts w:eastAsia="Times New Roman" w:cstheme="minorHAnsi"/>
          <w:sz w:val="24"/>
          <w:szCs w:val="24"/>
          <w:lang w:eastAsia="pl-PL"/>
        </w:rPr>
        <w:t>w 1996 roku</w:t>
      </w:r>
      <w:r w:rsidRPr="00CC0F6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D44319">
        <w:rPr>
          <w:rFonts w:eastAsia="Times New Roman" w:cstheme="minorHAnsi"/>
          <w:sz w:val="24"/>
          <w:szCs w:val="24"/>
          <w:lang w:eastAsia="pl-PL"/>
        </w:rPr>
        <w:t xml:space="preserve">Liczy </w:t>
      </w:r>
      <w:r w:rsidRPr="00CC0F65">
        <w:rPr>
          <w:rFonts w:eastAsia="Times New Roman" w:cstheme="minorHAnsi"/>
          <w:sz w:val="24"/>
          <w:szCs w:val="24"/>
          <w:lang w:eastAsia="pl-PL"/>
        </w:rPr>
        <w:t xml:space="preserve">ponad </w:t>
      </w:r>
      <w:r w:rsidR="001C22C1">
        <w:rPr>
          <w:rFonts w:eastAsia="Times New Roman" w:cstheme="minorHAnsi"/>
          <w:sz w:val="24"/>
          <w:szCs w:val="24"/>
          <w:lang w:eastAsia="pl-PL"/>
        </w:rPr>
        <w:t>dwa tysiące</w:t>
      </w:r>
      <w:r w:rsidRPr="00CC0F65">
        <w:rPr>
          <w:rFonts w:eastAsia="Times New Roman" w:cstheme="minorHAnsi"/>
          <w:sz w:val="24"/>
          <w:szCs w:val="24"/>
          <w:lang w:eastAsia="pl-PL"/>
        </w:rPr>
        <w:t xml:space="preserve"> izolatów grzybów i ponad </w:t>
      </w:r>
      <w:r w:rsidR="001C22C1">
        <w:rPr>
          <w:rFonts w:eastAsia="Times New Roman" w:cstheme="minorHAnsi"/>
          <w:sz w:val="24"/>
          <w:szCs w:val="24"/>
          <w:lang w:eastAsia="pl-PL"/>
        </w:rPr>
        <w:t>dwieście</w:t>
      </w:r>
      <w:r w:rsidRPr="00CC0F65">
        <w:rPr>
          <w:rFonts w:eastAsia="Times New Roman" w:cstheme="minorHAnsi"/>
          <w:sz w:val="24"/>
          <w:szCs w:val="24"/>
          <w:lang w:eastAsia="pl-PL"/>
        </w:rPr>
        <w:t xml:space="preserve"> szczepów bakterii. Każdy patogen zabezpieczany jest co najmniej dwiema uzupełniającymi się metodami i ma sporządzoną dokładną dokumentację. Zdecydowana większość patogenów pochodzi z Polski.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 Przechowywane mikroorganizmy to </w:t>
      </w:r>
      <w:r w:rsidR="00D44319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grzyby z rodzajów: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Fusarium, Alternaria, Colletotrichum, Verticillium,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> 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Sclerotinia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Rhizoctonia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Botrytis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Cladosporium,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Phoma 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>i in.</w:t>
      </w:r>
      <w:r w:rsidR="001C22C1">
        <w:rPr>
          <w:rFonts w:eastAsia="Times New Roman" w:cstheme="minorHAnsi"/>
          <w:sz w:val="24"/>
          <w:szCs w:val="24"/>
          <w:lang w:eastAsia="pl-PL"/>
        </w:rPr>
        <w:t>,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 oraz bakterie rodzajów: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Erwinia, Pseudomonas, Clavibacter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Pectobacterium,</w:t>
      </w:r>
      <w:r w:rsidR="001C22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Xanthomonas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>Agrobacterium, Dickeya,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53DF" w:rsidRPr="00CC0F6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Pantoea </w:t>
      </w:r>
      <w:r w:rsidR="00A653DF" w:rsidRPr="00CC0F65">
        <w:rPr>
          <w:rFonts w:eastAsia="Times New Roman" w:cstheme="minorHAnsi"/>
          <w:sz w:val="24"/>
          <w:szCs w:val="24"/>
          <w:lang w:eastAsia="pl-PL"/>
        </w:rPr>
        <w:t>i in.</w:t>
      </w:r>
      <w:r w:rsidR="00D443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0F65">
        <w:rPr>
          <w:rFonts w:cstheme="minorHAnsi"/>
          <w:sz w:val="24"/>
          <w:szCs w:val="24"/>
        </w:rPr>
        <w:t xml:space="preserve">W Banku Patogenów zdeponowane są także mikroorganizmy kwarantannowe, które ze względów </w:t>
      </w:r>
      <w:r w:rsidR="001C22C1">
        <w:rPr>
          <w:rFonts w:cstheme="minorHAnsi"/>
          <w:sz w:val="24"/>
          <w:szCs w:val="24"/>
        </w:rPr>
        <w:t>bezpieczeństwa</w:t>
      </w:r>
      <w:r w:rsidRPr="00CC0F65">
        <w:rPr>
          <w:rFonts w:cstheme="minorHAnsi"/>
          <w:sz w:val="24"/>
          <w:szCs w:val="24"/>
        </w:rPr>
        <w:t xml:space="preserve"> przechowywane są w Centrum Badań Organizmów Kwarantannowych, Inwazyjnych i Genetycznie Zmodyfikowanych IOR</w:t>
      </w:r>
      <w:r w:rsidR="00D44319">
        <w:rPr>
          <w:rFonts w:cstheme="minorHAnsi"/>
          <w:sz w:val="24"/>
          <w:szCs w:val="24"/>
        </w:rPr>
        <w:t xml:space="preserve"> – </w:t>
      </w:r>
      <w:r w:rsidRPr="00CC0F65">
        <w:rPr>
          <w:rFonts w:cstheme="minorHAnsi"/>
          <w:sz w:val="24"/>
          <w:szCs w:val="24"/>
        </w:rPr>
        <w:t>PIB.</w:t>
      </w:r>
    </w:p>
    <w:p w14:paraId="7F3043CF" w14:textId="64C971FB" w:rsidR="00126974" w:rsidRPr="00A412AF" w:rsidRDefault="00126974" w:rsidP="007A7EE0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A412AF">
        <w:rPr>
          <w:b/>
          <w:bCs/>
          <w:sz w:val="24"/>
          <w:szCs w:val="24"/>
        </w:rPr>
        <w:t xml:space="preserve">Ile próbek roślin </w:t>
      </w:r>
      <w:r w:rsidR="00D44319">
        <w:rPr>
          <w:b/>
          <w:bCs/>
          <w:sz w:val="24"/>
          <w:szCs w:val="24"/>
        </w:rPr>
        <w:t xml:space="preserve">zostało </w:t>
      </w:r>
      <w:r w:rsidRPr="00A412AF">
        <w:rPr>
          <w:b/>
          <w:bCs/>
          <w:sz w:val="24"/>
          <w:szCs w:val="24"/>
        </w:rPr>
        <w:t>dotychczas przebada</w:t>
      </w:r>
      <w:r w:rsidR="00D44319">
        <w:rPr>
          <w:b/>
          <w:bCs/>
          <w:sz w:val="24"/>
          <w:szCs w:val="24"/>
        </w:rPr>
        <w:t>nych w Klinice Chorób Roślin</w:t>
      </w:r>
      <w:r w:rsidRPr="00A412AF">
        <w:rPr>
          <w:b/>
          <w:bCs/>
          <w:sz w:val="24"/>
          <w:szCs w:val="24"/>
        </w:rPr>
        <w:t>?</w:t>
      </w:r>
    </w:p>
    <w:p w14:paraId="79A6488B" w14:textId="3EF2CB93" w:rsidR="00D868AA" w:rsidRDefault="009A15E9" w:rsidP="00E76D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początku istnienia laboratorium, czyli od 2011 roku, liczba ta systematycznie rośnie. Zaczynaliśmy z pułapu ok. 50 próbek rocznie, obecnie ta liczba oscyluje wokół 500. Prowadzimy też odrębne badania poświęcone konkretnym patogenom. Na przykład</w:t>
      </w:r>
      <w:r w:rsidR="007C7321">
        <w:rPr>
          <w:sz w:val="24"/>
          <w:szCs w:val="24"/>
        </w:rPr>
        <w:t xml:space="preserve"> na szeroką skalę </w:t>
      </w:r>
      <w:r>
        <w:rPr>
          <w:sz w:val="24"/>
          <w:szCs w:val="24"/>
        </w:rPr>
        <w:t xml:space="preserve">prowadzimy </w:t>
      </w:r>
      <w:r w:rsidR="007C7321">
        <w:rPr>
          <w:sz w:val="24"/>
          <w:szCs w:val="24"/>
        </w:rPr>
        <w:t>badania nad wirusem żółtaczki rzepy na rzepaku. Od 2015 roku przebadaliśmy ponad 3 tysiące roślin rzepaku pochodzących z całego kraju.</w:t>
      </w:r>
    </w:p>
    <w:p w14:paraId="6E2DECA5" w14:textId="1106D106" w:rsidR="00E76D63" w:rsidRDefault="00126974" w:rsidP="00861FBE">
      <w:pPr>
        <w:spacing w:line="276" w:lineRule="auto"/>
        <w:jc w:val="both"/>
        <w:rPr>
          <w:sz w:val="24"/>
          <w:szCs w:val="24"/>
        </w:rPr>
      </w:pPr>
      <w:r w:rsidRPr="00A412AF">
        <w:rPr>
          <w:b/>
          <w:bCs/>
          <w:sz w:val="24"/>
          <w:szCs w:val="24"/>
        </w:rPr>
        <w:t>Czy – jeśli badanie wykaże obecność agrofaga, który może zagrozić okolicznym uprawom – wdrażane s</w:t>
      </w:r>
      <w:r w:rsidR="00CC0009" w:rsidRPr="00A412AF">
        <w:rPr>
          <w:b/>
          <w:bCs/>
          <w:sz w:val="24"/>
          <w:szCs w:val="24"/>
        </w:rPr>
        <w:t>ą</w:t>
      </w:r>
      <w:r w:rsidRPr="00A412AF">
        <w:rPr>
          <w:b/>
          <w:bCs/>
          <w:sz w:val="24"/>
          <w:szCs w:val="24"/>
        </w:rPr>
        <w:t xml:space="preserve"> jakieś procedury monitoringu okolicznych upraw?</w:t>
      </w:r>
    </w:p>
    <w:p w14:paraId="72DC7504" w14:textId="56D99F9F" w:rsidR="00E76D63" w:rsidRPr="00E76D63" w:rsidRDefault="00E53AC6" w:rsidP="00E76D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pracownikach </w:t>
      </w:r>
      <w:r w:rsidR="00861FBE">
        <w:rPr>
          <w:sz w:val="24"/>
          <w:szCs w:val="24"/>
        </w:rPr>
        <w:t xml:space="preserve">Instytutu </w:t>
      </w:r>
      <w:r w:rsidR="00914D54">
        <w:rPr>
          <w:sz w:val="24"/>
          <w:szCs w:val="24"/>
        </w:rPr>
        <w:t>O</w:t>
      </w:r>
      <w:r w:rsidR="00861FBE">
        <w:rPr>
          <w:sz w:val="24"/>
          <w:szCs w:val="24"/>
        </w:rPr>
        <w:t xml:space="preserve">chrony Roślin – </w:t>
      </w:r>
      <w:r w:rsidR="00914D54">
        <w:rPr>
          <w:sz w:val="24"/>
          <w:szCs w:val="24"/>
        </w:rPr>
        <w:t>PIB</w:t>
      </w:r>
      <w:r w:rsidR="00861FBE">
        <w:rPr>
          <w:sz w:val="24"/>
          <w:szCs w:val="24"/>
        </w:rPr>
        <w:t xml:space="preserve">, którego częścią jest Klinika, </w:t>
      </w:r>
      <w:r>
        <w:rPr>
          <w:sz w:val="24"/>
          <w:szCs w:val="24"/>
        </w:rPr>
        <w:t xml:space="preserve">spoczywa obowiązek informowania służb fitosanitarnych o pojawieniu się nowego zagrożenia dla roślin uprawnych. Procedura jest taka, że </w:t>
      </w:r>
      <w:r w:rsidR="00914D54">
        <w:rPr>
          <w:sz w:val="24"/>
          <w:szCs w:val="24"/>
        </w:rPr>
        <w:t>k</w:t>
      </w:r>
      <w:r>
        <w:rPr>
          <w:sz w:val="24"/>
          <w:szCs w:val="24"/>
        </w:rPr>
        <w:t>ierownik Kliniki zgłasza wystąpienie lub podejrzenie nowego patogen</w:t>
      </w:r>
      <w:r w:rsidR="00914D54">
        <w:rPr>
          <w:sz w:val="24"/>
          <w:szCs w:val="24"/>
        </w:rPr>
        <w:t>u</w:t>
      </w:r>
      <w:r>
        <w:rPr>
          <w:sz w:val="24"/>
          <w:szCs w:val="24"/>
        </w:rPr>
        <w:t xml:space="preserve"> do dyrektora </w:t>
      </w:r>
      <w:r w:rsidR="00914D54">
        <w:rPr>
          <w:sz w:val="24"/>
          <w:szCs w:val="24"/>
        </w:rPr>
        <w:t>IOR – PIB</w:t>
      </w:r>
      <w:r>
        <w:rPr>
          <w:sz w:val="24"/>
          <w:szCs w:val="24"/>
        </w:rPr>
        <w:t xml:space="preserve">, który o zdarzeniu informuje inspekcję </w:t>
      </w:r>
      <w:r w:rsidR="00130526">
        <w:rPr>
          <w:sz w:val="24"/>
          <w:szCs w:val="24"/>
        </w:rPr>
        <w:t xml:space="preserve">ochrony roślin </w:t>
      </w:r>
      <w:r w:rsidR="00A87A5F">
        <w:rPr>
          <w:sz w:val="24"/>
          <w:szCs w:val="24"/>
        </w:rPr>
        <w:t>(</w:t>
      </w:r>
      <w:r>
        <w:rPr>
          <w:sz w:val="24"/>
          <w:szCs w:val="24"/>
        </w:rPr>
        <w:t>właściwą dla miejsca, gdzie zagrożenie wystąpiło</w:t>
      </w:r>
      <w:r w:rsidR="00A87A5F">
        <w:rPr>
          <w:sz w:val="24"/>
          <w:szCs w:val="24"/>
        </w:rPr>
        <w:t>)</w:t>
      </w:r>
      <w:r>
        <w:rPr>
          <w:sz w:val="24"/>
          <w:szCs w:val="24"/>
        </w:rPr>
        <w:t>. Istnieje też lista patogenów, które nie są na liście kwarantannowej, ale podlegają obowiązkowi zwalczania, i wówczas każdorazowo pojawienie się agrofaga również musi być zgłaszane.</w:t>
      </w:r>
      <w:r w:rsidR="00B96283">
        <w:rPr>
          <w:sz w:val="24"/>
          <w:szCs w:val="24"/>
        </w:rPr>
        <w:t xml:space="preserve"> Przykładem jest rak bakteryjny (</w:t>
      </w:r>
      <w:r w:rsidR="00B96283" w:rsidRPr="00130526">
        <w:rPr>
          <w:i/>
          <w:sz w:val="24"/>
          <w:szCs w:val="24"/>
        </w:rPr>
        <w:t>Clavibacter michiganensis subsp. michiganensis</w:t>
      </w:r>
      <w:r w:rsidR="00B96283">
        <w:rPr>
          <w:sz w:val="24"/>
          <w:szCs w:val="24"/>
        </w:rPr>
        <w:t>) czy pojawiający się w całej Europie</w:t>
      </w:r>
      <w:r w:rsidR="00130526">
        <w:rPr>
          <w:sz w:val="24"/>
          <w:szCs w:val="24"/>
        </w:rPr>
        <w:t>,</w:t>
      </w:r>
      <w:r w:rsidR="00B96283">
        <w:rPr>
          <w:sz w:val="24"/>
          <w:szCs w:val="24"/>
        </w:rPr>
        <w:t xml:space="preserve"> w uprawie pomidora</w:t>
      </w:r>
      <w:r w:rsidR="00130526">
        <w:rPr>
          <w:sz w:val="24"/>
          <w:szCs w:val="24"/>
        </w:rPr>
        <w:t>,</w:t>
      </w:r>
      <w:r w:rsidR="00B96283">
        <w:rPr>
          <w:sz w:val="24"/>
          <w:szCs w:val="24"/>
        </w:rPr>
        <w:t xml:space="preserve"> wirus brązowej wyboistości owoców pomidora (</w:t>
      </w:r>
      <w:r w:rsidR="00B96283" w:rsidRPr="00130526">
        <w:rPr>
          <w:i/>
          <w:sz w:val="24"/>
          <w:szCs w:val="24"/>
        </w:rPr>
        <w:t>Tomato brown rugose fruit virus,</w:t>
      </w:r>
      <w:r w:rsidR="00B96283">
        <w:rPr>
          <w:sz w:val="24"/>
          <w:szCs w:val="24"/>
        </w:rPr>
        <w:t xml:space="preserve"> </w:t>
      </w:r>
      <w:r w:rsidR="00B96283" w:rsidRPr="00130526">
        <w:rPr>
          <w:i/>
          <w:iCs/>
          <w:sz w:val="24"/>
          <w:szCs w:val="24"/>
        </w:rPr>
        <w:t>ToBRFV</w:t>
      </w:r>
      <w:r w:rsidR="00130526" w:rsidRPr="00130526">
        <w:rPr>
          <w:i/>
          <w:iCs/>
          <w:sz w:val="24"/>
          <w:szCs w:val="24"/>
        </w:rPr>
        <w:t>)</w:t>
      </w:r>
      <w:r w:rsidR="00B96283">
        <w:rPr>
          <w:sz w:val="24"/>
          <w:szCs w:val="24"/>
        </w:rPr>
        <w:t>.</w:t>
      </w:r>
    </w:p>
    <w:p w14:paraId="73D37142" w14:textId="77777777" w:rsidR="00207E7A" w:rsidRPr="00A412AF" w:rsidRDefault="00207E7A" w:rsidP="00A412AF">
      <w:pPr>
        <w:spacing w:line="276" w:lineRule="auto"/>
        <w:jc w:val="both"/>
        <w:rPr>
          <w:b/>
          <w:bCs/>
          <w:sz w:val="24"/>
          <w:szCs w:val="24"/>
        </w:rPr>
      </w:pPr>
      <w:r w:rsidRPr="00A412AF">
        <w:rPr>
          <w:b/>
          <w:bCs/>
          <w:sz w:val="24"/>
          <w:szCs w:val="24"/>
        </w:rPr>
        <w:t>Kto najczęściej korzysta z usług Kliniki?</w:t>
      </w:r>
    </w:p>
    <w:p w14:paraId="11ACE5DE" w14:textId="4DB32CED" w:rsidR="00A653DF" w:rsidRDefault="00173B62" w:rsidP="00A653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naszych usług najczęściej korzystają ogrodnicy, którzy muszą utrzymać szczególny reżim sanitarny w uprawach prowadzonych pod osłonami. Są to producenci warzyw i roślin ozdobnych. W drugiej kolejności badania zlecają firmy nasienne, które przed wprowadzeniem nowej odmiany na rynek testują </w:t>
      </w:r>
      <w:r w:rsidR="00AF31C6">
        <w:rPr>
          <w:sz w:val="24"/>
          <w:szCs w:val="24"/>
        </w:rPr>
        <w:t>ją</w:t>
      </w:r>
      <w:r>
        <w:rPr>
          <w:sz w:val="24"/>
          <w:szCs w:val="24"/>
        </w:rPr>
        <w:t xml:space="preserve"> u nas, np. pod kątem występowania wirusów. Współpracujemy również z </w:t>
      </w:r>
      <w:r w:rsidR="00AF31C6">
        <w:rPr>
          <w:sz w:val="24"/>
          <w:szCs w:val="24"/>
        </w:rPr>
        <w:t>I</w:t>
      </w:r>
      <w:r>
        <w:rPr>
          <w:sz w:val="24"/>
          <w:szCs w:val="24"/>
        </w:rPr>
        <w:t xml:space="preserve">nspekcją </w:t>
      </w:r>
      <w:r w:rsidR="00AF31C6">
        <w:rPr>
          <w:sz w:val="24"/>
          <w:szCs w:val="24"/>
        </w:rPr>
        <w:t>O</w:t>
      </w:r>
      <w:r>
        <w:rPr>
          <w:sz w:val="24"/>
          <w:szCs w:val="24"/>
        </w:rPr>
        <w:t xml:space="preserve">chrony </w:t>
      </w:r>
      <w:r w:rsidR="00AF31C6">
        <w:rPr>
          <w:sz w:val="24"/>
          <w:szCs w:val="24"/>
        </w:rPr>
        <w:t>R</w:t>
      </w:r>
      <w:r>
        <w:rPr>
          <w:sz w:val="24"/>
          <w:szCs w:val="24"/>
        </w:rPr>
        <w:t xml:space="preserve">oślin, </w:t>
      </w:r>
      <w:r w:rsidR="00AF31C6">
        <w:rPr>
          <w:sz w:val="24"/>
          <w:szCs w:val="24"/>
        </w:rPr>
        <w:t xml:space="preserve">na zlecenie której </w:t>
      </w:r>
      <w:r>
        <w:rPr>
          <w:sz w:val="24"/>
          <w:szCs w:val="24"/>
        </w:rPr>
        <w:t xml:space="preserve">testujemy </w:t>
      </w:r>
      <w:r w:rsidR="00AF31C6">
        <w:rPr>
          <w:sz w:val="24"/>
          <w:szCs w:val="24"/>
        </w:rPr>
        <w:t xml:space="preserve">materiał roślinny </w:t>
      </w:r>
      <w:r>
        <w:rPr>
          <w:sz w:val="24"/>
          <w:szCs w:val="24"/>
        </w:rPr>
        <w:t>przeznaczon</w:t>
      </w:r>
      <w:r w:rsidR="00AF31C6">
        <w:rPr>
          <w:sz w:val="24"/>
          <w:szCs w:val="24"/>
        </w:rPr>
        <w:t>y</w:t>
      </w:r>
      <w:r>
        <w:rPr>
          <w:sz w:val="24"/>
          <w:szCs w:val="24"/>
        </w:rPr>
        <w:t xml:space="preserve"> na eksport, np. badamy susz tytoniowy </w:t>
      </w:r>
      <w:r w:rsidR="00A87A5F">
        <w:rPr>
          <w:sz w:val="24"/>
          <w:szCs w:val="24"/>
        </w:rPr>
        <w:t>(</w:t>
      </w:r>
      <w:r>
        <w:rPr>
          <w:sz w:val="24"/>
          <w:szCs w:val="24"/>
        </w:rPr>
        <w:t>wysyłany m.in. do RPA czy Indii</w:t>
      </w:r>
      <w:r w:rsidR="00A87A5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pod kątem występowania grzybów i wirusów.</w:t>
      </w:r>
      <w:r w:rsidR="00AF31C6">
        <w:rPr>
          <w:sz w:val="24"/>
          <w:szCs w:val="24"/>
        </w:rPr>
        <w:t xml:space="preserve"> W mniejszym stopniu z usług Kliniki Chorób Roślin korzystają rolnicy.</w:t>
      </w:r>
    </w:p>
    <w:p w14:paraId="30FB36EA" w14:textId="1CE94A10" w:rsidR="00A653DF" w:rsidRPr="003A4DCD" w:rsidRDefault="00E6254C" w:rsidP="00E76D6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Ponadto z 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 xml:space="preserve">zasobów Banku Patogenów </w:t>
      </w:r>
      <w:r>
        <w:rPr>
          <w:rFonts w:eastAsia="Times New Roman" w:cstheme="minorHAnsi"/>
          <w:sz w:val="24"/>
          <w:szCs w:val="24"/>
          <w:lang w:eastAsia="pl-PL"/>
        </w:rPr>
        <w:t xml:space="preserve">IOR </w:t>
      </w:r>
      <w:r w:rsidR="00A87A5F">
        <w:rPr>
          <w:rFonts w:eastAsia="Times New Roman" w:cstheme="minorHAnsi"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sz w:val="24"/>
          <w:szCs w:val="24"/>
          <w:lang w:eastAsia="pl-PL"/>
        </w:rPr>
        <w:t xml:space="preserve">PIB 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 xml:space="preserve">odpłatnie korzystają </w:t>
      </w:r>
      <w:r w:rsidR="00A87A5F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 xml:space="preserve">pracownicy środowiska naukowego </w:t>
      </w:r>
      <w:r w:rsidR="00A87A5F">
        <w:rPr>
          <w:rFonts w:eastAsia="Times New Roman" w:cstheme="minorHAnsi"/>
          <w:sz w:val="24"/>
          <w:szCs w:val="24"/>
          <w:lang w:eastAsia="pl-PL"/>
        </w:rPr>
        <w:t>(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>w celu prowadzenia badań</w:t>
      </w:r>
      <w:r w:rsidR="00A87A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>firmy hodowlane zajmujące się tworzeniem nowych odmian roślin uprawnych odpornych na poszczególne patogeny</w:t>
      </w:r>
      <w:r w:rsidR="00A87A5F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czy przedsiębiorstwa </w:t>
      </w:r>
      <w:r w:rsidR="00A653DF" w:rsidRPr="003A4DCD">
        <w:rPr>
          <w:rFonts w:eastAsia="Times New Roman" w:cstheme="minorHAnsi"/>
          <w:sz w:val="24"/>
          <w:szCs w:val="24"/>
          <w:lang w:eastAsia="pl-PL"/>
        </w:rPr>
        <w:t>prowadzące badania rejestracyjne środków ochrony roślin.</w:t>
      </w:r>
    </w:p>
    <w:p w14:paraId="685C05F7" w14:textId="77777777" w:rsidR="00614FF0" w:rsidRDefault="00614FF0" w:rsidP="00A412A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Czy dokonania naukowe Kliniki znajdują zastosowanie w praktyce?</w:t>
      </w:r>
    </w:p>
    <w:p w14:paraId="6C391A1C" w14:textId="3CCB0195" w:rsidR="00614FF0" w:rsidRDefault="00614FF0" w:rsidP="00E76D63">
      <w:pPr>
        <w:spacing w:line="276" w:lineRule="auto"/>
        <w:jc w:val="both"/>
        <w:rPr>
          <w:sz w:val="24"/>
          <w:szCs w:val="24"/>
        </w:rPr>
      </w:pPr>
      <w:r w:rsidRPr="00614FF0">
        <w:rPr>
          <w:sz w:val="24"/>
          <w:szCs w:val="24"/>
        </w:rPr>
        <w:t>Oczywiście</w:t>
      </w:r>
      <w:r>
        <w:rPr>
          <w:sz w:val="24"/>
          <w:szCs w:val="24"/>
        </w:rPr>
        <w:t>. N</w:t>
      </w:r>
      <w:r w:rsidR="006235B7">
        <w:rPr>
          <w:sz w:val="24"/>
          <w:szCs w:val="24"/>
        </w:rPr>
        <w:t>ajwiększym osiągnięciem wirusologów pracujących w Klinice było przeprowadzenie badań, na podstawie których w 2017 roku zarejestrowano w Polsce szczepionkę przeciwko wirusowi mozaiki pepino występującemu na pomidorze.</w:t>
      </w:r>
    </w:p>
    <w:p w14:paraId="1CC3975B" w14:textId="7EB4C79D" w:rsidR="00A53BA4" w:rsidRPr="00A412AF" w:rsidRDefault="00A53BA4" w:rsidP="00A412AF">
      <w:pPr>
        <w:spacing w:line="276" w:lineRule="auto"/>
        <w:jc w:val="both"/>
        <w:rPr>
          <w:b/>
          <w:bCs/>
          <w:sz w:val="24"/>
          <w:szCs w:val="24"/>
        </w:rPr>
      </w:pPr>
      <w:r w:rsidRPr="00A412AF">
        <w:rPr>
          <w:b/>
          <w:bCs/>
          <w:sz w:val="24"/>
          <w:szCs w:val="24"/>
        </w:rPr>
        <w:t>Które patogeny są obecnie największym zagrożeniem dla polskich upraw</w:t>
      </w:r>
      <w:r w:rsidR="00614FF0">
        <w:rPr>
          <w:b/>
          <w:bCs/>
          <w:sz w:val="24"/>
          <w:szCs w:val="24"/>
        </w:rPr>
        <w:t>?</w:t>
      </w:r>
    </w:p>
    <w:p w14:paraId="16924039" w14:textId="7619E575" w:rsidR="00207E7A" w:rsidRDefault="009D009B" w:rsidP="00173B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pewnością największym zagrożeniem </w:t>
      </w:r>
      <w:r w:rsidR="00614FF0">
        <w:rPr>
          <w:sz w:val="24"/>
          <w:szCs w:val="24"/>
        </w:rPr>
        <w:t xml:space="preserve">w </w:t>
      </w:r>
      <w:r w:rsidR="00173B62">
        <w:rPr>
          <w:sz w:val="24"/>
          <w:szCs w:val="24"/>
        </w:rPr>
        <w:t xml:space="preserve">uprawach rolniczych </w:t>
      </w:r>
      <w:r>
        <w:rPr>
          <w:sz w:val="24"/>
          <w:szCs w:val="24"/>
        </w:rPr>
        <w:t xml:space="preserve">w ostatnich latach </w:t>
      </w:r>
      <w:r w:rsidR="00173B62">
        <w:rPr>
          <w:sz w:val="24"/>
          <w:szCs w:val="24"/>
        </w:rPr>
        <w:t xml:space="preserve">są wirusy przenoszone przez mszyce. Przykładem </w:t>
      </w:r>
      <w:r w:rsidR="007C1C65">
        <w:rPr>
          <w:sz w:val="24"/>
          <w:szCs w:val="24"/>
        </w:rPr>
        <w:t xml:space="preserve">zagrożeń dla dzisiejszych upraw </w:t>
      </w:r>
      <w:r w:rsidR="00173B62">
        <w:rPr>
          <w:sz w:val="24"/>
          <w:szCs w:val="24"/>
        </w:rPr>
        <w:t>mo</w:t>
      </w:r>
      <w:r w:rsidR="00C164F7">
        <w:rPr>
          <w:sz w:val="24"/>
          <w:szCs w:val="24"/>
        </w:rPr>
        <w:t>gą</w:t>
      </w:r>
      <w:r w:rsidR="00173B62">
        <w:rPr>
          <w:sz w:val="24"/>
          <w:szCs w:val="24"/>
        </w:rPr>
        <w:t xml:space="preserve"> być</w:t>
      </w:r>
      <w:r w:rsidR="007C1C65">
        <w:rPr>
          <w:sz w:val="24"/>
          <w:szCs w:val="24"/>
        </w:rPr>
        <w:t xml:space="preserve"> też np.</w:t>
      </w:r>
      <w:r w:rsidR="00A87A5F">
        <w:rPr>
          <w:sz w:val="24"/>
          <w:szCs w:val="24"/>
        </w:rPr>
        <w:t>:</w:t>
      </w:r>
      <w:r w:rsidR="00173B62">
        <w:rPr>
          <w:sz w:val="24"/>
          <w:szCs w:val="24"/>
        </w:rPr>
        <w:t xml:space="preserve"> wirus żółtaczki rzepy i kiła kapustnych </w:t>
      </w:r>
      <w:r w:rsidR="00A87A5F">
        <w:rPr>
          <w:sz w:val="24"/>
          <w:szCs w:val="24"/>
        </w:rPr>
        <w:t>(</w:t>
      </w:r>
      <w:r w:rsidR="00130526">
        <w:rPr>
          <w:sz w:val="24"/>
          <w:szCs w:val="24"/>
        </w:rPr>
        <w:t xml:space="preserve">występujące </w:t>
      </w:r>
      <w:r w:rsidR="00173B62">
        <w:rPr>
          <w:sz w:val="24"/>
          <w:szCs w:val="24"/>
        </w:rPr>
        <w:t>na rzepaku</w:t>
      </w:r>
      <w:r w:rsidR="00A87A5F">
        <w:rPr>
          <w:sz w:val="24"/>
          <w:szCs w:val="24"/>
        </w:rPr>
        <w:t>)</w:t>
      </w:r>
      <w:r w:rsidR="00173B62">
        <w:rPr>
          <w:sz w:val="24"/>
          <w:szCs w:val="24"/>
        </w:rPr>
        <w:t xml:space="preserve"> czy wirus żółtej karłowatości jęczmienia i wirus karłowatości pszenicy</w:t>
      </w:r>
      <w:r w:rsidR="00A87A5F">
        <w:rPr>
          <w:sz w:val="24"/>
          <w:szCs w:val="24"/>
        </w:rPr>
        <w:t xml:space="preserve"> (</w:t>
      </w:r>
      <w:r w:rsidR="00173B62">
        <w:rPr>
          <w:sz w:val="24"/>
          <w:szCs w:val="24"/>
        </w:rPr>
        <w:t>występujące na zbożach ozimych</w:t>
      </w:r>
      <w:r w:rsidR="00A87A5F">
        <w:rPr>
          <w:sz w:val="24"/>
          <w:szCs w:val="24"/>
        </w:rPr>
        <w:t>)</w:t>
      </w:r>
      <w:r w:rsidR="00173B62">
        <w:rPr>
          <w:sz w:val="24"/>
          <w:szCs w:val="24"/>
        </w:rPr>
        <w:t xml:space="preserve">. W uprawach warzyw dużym zagrożeniem </w:t>
      </w:r>
      <w:r w:rsidR="00C164F7">
        <w:rPr>
          <w:sz w:val="24"/>
          <w:szCs w:val="24"/>
        </w:rPr>
        <w:t>nadal</w:t>
      </w:r>
      <w:r w:rsidR="00173B62">
        <w:rPr>
          <w:sz w:val="24"/>
          <w:szCs w:val="24"/>
        </w:rPr>
        <w:t xml:space="preserve"> pozostaj</w:t>
      </w:r>
      <w:r w:rsidR="00C164F7">
        <w:rPr>
          <w:sz w:val="24"/>
          <w:szCs w:val="24"/>
        </w:rPr>
        <w:t>ą:</w:t>
      </w:r>
      <w:r w:rsidR="00173B62">
        <w:rPr>
          <w:sz w:val="24"/>
          <w:szCs w:val="24"/>
        </w:rPr>
        <w:t xml:space="preserve"> wirus mozaiki pepino oraz wirus brązowej plamistości na pomidorze, wirus zielonej mozaiki ogórka czy szereg wirusów porażających uprawy cukinii. W ostatnich latach na cukinii zidentyfikowaliśmy aż 7 różnych wirusów, które</w:t>
      </w:r>
      <w:r w:rsidR="00C164F7">
        <w:rPr>
          <w:sz w:val="24"/>
          <w:szCs w:val="24"/>
        </w:rPr>
        <w:t xml:space="preserve"> </w:t>
      </w:r>
      <w:r w:rsidR="00173B62">
        <w:rPr>
          <w:sz w:val="24"/>
          <w:szCs w:val="24"/>
        </w:rPr>
        <w:t xml:space="preserve">często </w:t>
      </w:r>
      <w:r w:rsidR="0098096A">
        <w:rPr>
          <w:sz w:val="24"/>
          <w:szCs w:val="24"/>
        </w:rPr>
        <w:t xml:space="preserve">– </w:t>
      </w:r>
      <w:r w:rsidR="00173B62">
        <w:rPr>
          <w:sz w:val="24"/>
          <w:szCs w:val="24"/>
        </w:rPr>
        <w:t xml:space="preserve">występując w mieszanych infekcjach </w:t>
      </w:r>
      <w:r w:rsidR="00C164F7">
        <w:rPr>
          <w:sz w:val="24"/>
          <w:szCs w:val="24"/>
        </w:rPr>
        <w:t xml:space="preserve">– </w:t>
      </w:r>
      <w:r w:rsidR="00173B62">
        <w:rPr>
          <w:sz w:val="24"/>
          <w:szCs w:val="24"/>
        </w:rPr>
        <w:t>powodują całkowitą utratę plonu.</w:t>
      </w:r>
      <w:r w:rsidR="007C1C65">
        <w:rPr>
          <w:sz w:val="24"/>
          <w:szCs w:val="24"/>
        </w:rPr>
        <w:t xml:space="preserve"> Oczywiście takich zagrożeń jest więcej, jednak to wirusy, z powodu braku środków do </w:t>
      </w:r>
      <w:r w:rsidR="00872E61">
        <w:rPr>
          <w:sz w:val="24"/>
          <w:szCs w:val="24"/>
        </w:rPr>
        <w:t>ich zwalczania, są rzeczywiście istotnym zagrożeniem w rolnictwie.</w:t>
      </w:r>
    </w:p>
    <w:p w14:paraId="506292C5" w14:textId="6AC0AD2F" w:rsidR="005C240B" w:rsidRDefault="005C240B" w:rsidP="00173B62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Jakie są źródła pojawiania się nowych patogenów?</w:t>
      </w:r>
    </w:p>
    <w:p w14:paraId="0D4FA903" w14:textId="4A0C6A62" w:rsidR="00D02ADE" w:rsidRPr="00207E7A" w:rsidRDefault="005C240B" w:rsidP="00207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 to z jednej strony </w:t>
      </w:r>
      <w:r w:rsidR="00F762DF">
        <w:rPr>
          <w:sz w:val="24"/>
          <w:szCs w:val="24"/>
        </w:rPr>
        <w:t xml:space="preserve">związane ze zmianami klimatu, a z drugiej </w:t>
      </w:r>
      <w:r w:rsidR="0098096A">
        <w:rPr>
          <w:sz w:val="24"/>
          <w:szCs w:val="24"/>
        </w:rPr>
        <w:t xml:space="preserve">– </w:t>
      </w:r>
      <w:r w:rsidR="00F762DF">
        <w:rPr>
          <w:sz w:val="24"/>
          <w:szCs w:val="24"/>
        </w:rPr>
        <w:t>z bardzo dużym obrotem materiałem roślinnym, zarówno w Europie, jak i pomiędzy kontynentami. Dobrym przykładem są wirusy na cukinii. Do 2005 rok</w:t>
      </w:r>
      <w:r w:rsidR="003E59CD">
        <w:rPr>
          <w:sz w:val="24"/>
          <w:szCs w:val="24"/>
        </w:rPr>
        <w:t>u uprawę cukinii stanowiły przydomowe ogró</w:t>
      </w:r>
      <w:r w:rsidR="00F762DF">
        <w:rPr>
          <w:sz w:val="24"/>
          <w:szCs w:val="24"/>
        </w:rPr>
        <w:t>dki, a tym samym pojedyncze rośliny. Wraz ze wzrostem areału upraw</w:t>
      </w:r>
      <w:r w:rsidR="0098096A">
        <w:rPr>
          <w:sz w:val="24"/>
          <w:szCs w:val="24"/>
        </w:rPr>
        <w:t xml:space="preserve">, na roślinach tych masowo zaczęły żerować </w:t>
      </w:r>
      <w:r w:rsidR="00F762DF">
        <w:rPr>
          <w:sz w:val="24"/>
          <w:szCs w:val="24"/>
        </w:rPr>
        <w:t xml:space="preserve">mszyce, które </w:t>
      </w:r>
      <w:r w:rsidR="0098096A">
        <w:rPr>
          <w:sz w:val="24"/>
          <w:szCs w:val="24"/>
        </w:rPr>
        <w:t xml:space="preserve">przenoszą </w:t>
      </w:r>
      <w:r w:rsidR="00F762DF">
        <w:rPr>
          <w:sz w:val="24"/>
          <w:szCs w:val="24"/>
        </w:rPr>
        <w:t xml:space="preserve">wirusy. I tak stopniowo </w:t>
      </w:r>
      <w:r w:rsidR="0098096A">
        <w:rPr>
          <w:sz w:val="24"/>
          <w:szCs w:val="24"/>
        </w:rPr>
        <w:t xml:space="preserve">w Polsce na cukinii </w:t>
      </w:r>
      <w:r w:rsidR="00F762DF">
        <w:rPr>
          <w:sz w:val="24"/>
          <w:szCs w:val="24"/>
        </w:rPr>
        <w:t xml:space="preserve">zaczęły pojawiać się </w:t>
      </w:r>
      <w:r w:rsidR="0098096A">
        <w:rPr>
          <w:sz w:val="24"/>
          <w:szCs w:val="24"/>
        </w:rPr>
        <w:t>wirusy</w:t>
      </w:r>
      <w:r w:rsidR="00F762DF">
        <w:rPr>
          <w:sz w:val="24"/>
          <w:szCs w:val="24"/>
        </w:rPr>
        <w:t>, które wcześniej identyfikowano na południu Europy</w:t>
      </w:r>
      <w:r w:rsidR="0098096A">
        <w:rPr>
          <w:sz w:val="24"/>
          <w:szCs w:val="24"/>
        </w:rPr>
        <w:t xml:space="preserve">. Z czasem zaczęły </w:t>
      </w:r>
      <w:r w:rsidR="00EA61AF">
        <w:rPr>
          <w:sz w:val="24"/>
          <w:szCs w:val="24"/>
        </w:rPr>
        <w:t xml:space="preserve">się </w:t>
      </w:r>
      <w:r w:rsidR="0098096A">
        <w:rPr>
          <w:sz w:val="24"/>
          <w:szCs w:val="24"/>
        </w:rPr>
        <w:t xml:space="preserve">one </w:t>
      </w:r>
      <w:r w:rsidR="00EA61AF">
        <w:rPr>
          <w:sz w:val="24"/>
          <w:szCs w:val="24"/>
        </w:rPr>
        <w:t>pojawiać w uprawach</w:t>
      </w:r>
      <w:r w:rsidR="00553445">
        <w:rPr>
          <w:sz w:val="24"/>
          <w:szCs w:val="24"/>
        </w:rPr>
        <w:t xml:space="preserve"> u </w:t>
      </w:r>
      <w:r w:rsidR="00F762DF">
        <w:rPr>
          <w:sz w:val="24"/>
          <w:szCs w:val="24"/>
        </w:rPr>
        <w:t xml:space="preserve">naszych południowych sąsiadów, </w:t>
      </w:r>
      <w:r w:rsidR="00EA61AF">
        <w:rPr>
          <w:sz w:val="24"/>
          <w:szCs w:val="24"/>
        </w:rPr>
        <w:t>a</w:t>
      </w:r>
      <w:r w:rsidR="00F762DF">
        <w:rPr>
          <w:sz w:val="24"/>
          <w:szCs w:val="24"/>
        </w:rPr>
        <w:t xml:space="preserve"> </w:t>
      </w:r>
      <w:r w:rsidR="00553445">
        <w:rPr>
          <w:sz w:val="24"/>
          <w:szCs w:val="24"/>
        </w:rPr>
        <w:t xml:space="preserve">stamtąd </w:t>
      </w:r>
      <w:r w:rsidR="00F762DF">
        <w:rPr>
          <w:sz w:val="24"/>
          <w:szCs w:val="24"/>
        </w:rPr>
        <w:t>trafi</w:t>
      </w:r>
      <w:r w:rsidR="00EA61AF">
        <w:rPr>
          <w:sz w:val="24"/>
          <w:szCs w:val="24"/>
        </w:rPr>
        <w:t>ły</w:t>
      </w:r>
      <w:r w:rsidR="00F762DF">
        <w:rPr>
          <w:sz w:val="24"/>
          <w:szCs w:val="24"/>
        </w:rPr>
        <w:t xml:space="preserve"> również do Polski. </w:t>
      </w:r>
      <w:r w:rsidR="003E59CD">
        <w:rPr>
          <w:sz w:val="24"/>
          <w:szCs w:val="24"/>
        </w:rPr>
        <w:t xml:space="preserve">Część wirusów </w:t>
      </w:r>
      <w:r w:rsidR="00553445">
        <w:rPr>
          <w:sz w:val="24"/>
          <w:szCs w:val="24"/>
        </w:rPr>
        <w:t>jest przenoszona</w:t>
      </w:r>
      <w:r w:rsidR="003E59CD">
        <w:rPr>
          <w:sz w:val="24"/>
          <w:szCs w:val="24"/>
        </w:rPr>
        <w:t xml:space="preserve"> do nas wraz z nasionami, które pomimo odkażania pozostają w niewielkim stopniu skontaminowane i stanowią pierwotne źródło infekcji w danej uprawie. </w:t>
      </w:r>
      <w:r w:rsidR="00F762DF">
        <w:rPr>
          <w:sz w:val="24"/>
          <w:szCs w:val="24"/>
        </w:rPr>
        <w:t>Oczywiście materiał sprowadzany do kraju</w:t>
      </w:r>
      <w:r w:rsidR="00EA61AF">
        <w:rPr>
          <w:sz w:val="24"/>
          <w:szCs w:val="24"/>
        </w:rPr>
        <w:t>,</w:t>
      </w:r>
      <w:r w:rsidR="00F762DF">
        <w:rPr>
          <w:sz w:val="24"/>
          <w:szCs w:val="24"/>
        </w:rPr>
        <w:t xml:space="preserve"> bądź eksportowany z Polski</w:t>
      </w:r>
      <w:r w:rsidR="00EA61AF">
        <w:rPr>
          <w:sz w:val="24"/>
          <w:szCs w:val="24"/>
        </w:rPr>
        <w:t>,</w:t>
      </w:r>
      <w:r w:rsidR="00F762DF">
        <w:rPr>
          <w:sz w:val="24"/>
          <w:szCs w:val="24"/>
        </w:rPr>
        <w:t xml:space="preserve"> jest badany i posiada certyfikat jakości, jednak przy tak dużym obrocie nie ma możliwości zapewnienia</w:t>
      </w:r>
      <w:r w:rsidR="00EA61AF">
        <w:rPr>
          <w:sz w:val="24"/>
          <w:szCs w:val="24"/>
        </w:rPr>
        <w:t xml:space="preserve"> w 100%</w:t>
      </w:r>
      <w:r w:rsidR="00F762DF">
        <w:rPr>
          <w:sz w:val="24"/>
          <w:szCs w:val="24"/>
        </w:rPr>
        <w:t>, że patogen wraz z sadzonkami, cebulami czy nasionami nie zostanie rozprzestrzeniony na inne uprawy i na duże odległości.</w:t>
      </w:r>
    </w:p>
    <w:sectPr w:rsidR="00D02ADE" w:rsidRPr="0020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BF58" w14:textId="77777777" w:rsidR="0002231F" w:rsidRDefault="0002231F" w:rsidP="00F24EAD">
      <w:pPr>
        <w:spacing w:after="0" w:line="240" w:lineRule="auto"/>
      </w:pPr>
      <w:r>
        <w:separator/>
      </w:r>
    </w:p>
  </w:endnote>
  <w:endnote w:type="continuationSeparator" w:id="0">
    <w:p w14:paraId="073CD59B" w14:textId="77777777" w:rsidR="0002231F" w:rsidRDefault="0002231F" w:rsidP="00F2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5C2B" w14:textId="77777777" w:rsidR="0002231F" w:rsidRDefault="0002231F" w:rsidP="00F24EAD">
      <w:pPr>
        <w:spacing w:after="0" w:line="240" w:lineRule="auto"/>
      </w:pPr>
      <w:r>
        <w:separator/>
      </w:r>
    </w:p>
  </w:footnote>
  <w:footnote w:type="continuationSeparator" w:id="0">
    <w:p w14:paraId="7E788FA7" w14:textId="77777777" w:rsidR="0002231F" w:rsidRDefault="0002231F" w:rsidP="00F2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0A9B"/>
    <w:multiLevelType w:val="multilevel"/>
    <w:tmpl w:val="300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57DC0"/>
    <w:multiLevelType w:val="hybridMultilevel"/>
    <w:tmpl w:val="956E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31"/>
    <w:rsid w:val="0002231F"/>
    <w:rsid w:val="000565C2"/>
    <w:rsid w:val="00073F3A"/>
    <w:rsid w:val="000E0466"/>
    <w:rsid w:val="00126974"/>
    <w:rsid w:val="00130526"/>
    <w:rsid w:val="00173B62"/>
    <w:rsid w:val="00182C01"/>
    <w:rsid w:val="001A7083"/>
    <w:rsid w:val="001C22C1"/>
    <w:rsid w:val="001C66F8"/>
    <w:rsid w:val="00207E7A"/>
    <w:rsid w:val="00316AE1"/>
    <w:rsid w:val="00320269"/>
    <w:rsid w:val="00322895"/>
    <w:rsid w:val="00382013"/>
    <w:rsid w:val="003A4DCD"/>
    <w:rsid w:val="003E59CD"/>
    <w:rsid w:val="004C3C9F"/>
    <w:rsid w:val="00553445"/>
    <w:rsid w:val="005C240B"/>
    <w:rsid w:val="005D54F4"/>
    <w:rsid w:val="00614FF0"/>
    <w:rsid w:val="006235B7"/>
    <w:rsid w:val="00675F1E"/>
    <w:rsid w:val="00684A96"/>
    <w:rsid w:val="007A7EE0"/>
    <w:rsid w:val="007C1C65"/>
    <w:rsid w:val="007C7321"/>
    <w:rsid w:val="007E319E"/>
    <w:rsid w:val="007E5B8B"/>
    <w:rsid w:val="007F0E9C"/>
    <w:rsid w:val="00861FBE"/>
    <w:rsid w:val="00872E61"/>
    <w:rsid w:val="00875077"/>
    <w:rsid w:val="0088190A"/>
    <w:rsid w:val="008D25D5"/>
    <w:rsid w:val="00900431"/>
    <w:rsid w:val="00902578"/>
    <w:rsid w:val="00914D54"/>
    <w:rsid w:val="0098096A"/>
    <w:rsid w:val="0098390D"/>
    <w:rsid w:val="009A15E9"/>
    <w:rsid w:val="009D009B"/>
    <w:rsid w:val="00A412AF"/>
    <w:rsid w:val="00A53BA4"/>
    <w:rsid w:val="00A653DF"/>
    <w:rsid w:val="00A87A5F"/>
    <w:rsid w:val="00AB2791"/>
    <w:rsid w:val="00AE32FC"/>
    <w:rsid w:val="00AF31C6"/>
    <w:rsid w:val="00B70CD4"/>
    <w:rsid w:val="00B96283"/>
    <w:rsid w:val="00BE3530"/>
    <w:rsid w:val="00BF31C6"/>
    <w:rsid w:val="00C164F7"/>
    <w:rsid w:val="00C74783"/>
    <w:rsid w:val="00C851EE"/>
    <w:rsid w:val="00CC0009"/>
    <w:rsid w:val="00CC0F65"/>
    <w:rsid w:val="00CD6483"/>
    <w:rsid w:val="00D02ADE"/>
    <w:rsid w:val="00D44319"/>
    <w:rsid w:val="00D868AA"/>
    <w:rsid w:val="00E53AC6"/>
    <w:rsid w:val="00E6254C"/>
    <w:rsid w:val="00E76D63"/>
    <w:rsid w:val="00EA61AF"/>
    <w:rsid w:val="00F24EAD"/>
    <w:rsid w:val="00F609DF"/>
    <w:rsid w:val="00F63158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C2DE"/>
  <w15:chartTrackingRefBased/>
  <w15:docId w15:val="{0E9D7576-4490-41FF-942A-C4C26E67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A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D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D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4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EAD"/>
  </w:style>
  <w:style w:type="paragraph" w:styleId="Stopka">
    <w:name w:val="footer"/>
    <w:basedOn w:val="Normalny"/>
    <w:link w:val="StopkaZnak"/>
    <w:uiPriority w:val="99"/>
    <w:unhideWhenUsed/>
    <w:rsid w:val="00F24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7</cp:revision>
  <cp:lastPrinted>2020-10-21T06:11:00Z</cp:lastPrinted>
  <dcterms:created xsi:type="dcterms:W3CDTF">2020-10-22T10:33:00Z</dcterms:created>
  <dcterms:modified xsi:type="dcterms:W3CDTF">2020-12-16T11:07:00Z</dcterms:modified>
</cp:coreProperties>
</file>